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幼圆" w:hAnsi="幼圆" w:eastAsia="幼圆" w:cs="幼圆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8"/>
          <w:szCs w:val="28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8"/>
          <w:szCs w:val="2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淺說（代前言）</w:t>
      </w:r>
    </w:p>
    <w:p>
      <w:pP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天監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十五年（516）十月二十七日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（456-536）的弟子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（497-516）忽然去世，年僅二十，事後清理遺物，發現許多與真靈溝通的文字記錄；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將這些材料整理編次，詳細注釋，附上自己撰寫的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傳記，呈遞給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梁武帝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，並獲得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梁武帝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批答認可；所有材料合並在一起，即是四卷本的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。</w:t>
      </w:r>
    </w:p>
    <w:p>
      <w:pP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jc w:val="center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一、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其人</w:t>
      </w:r>
    </w:p>
    <w:p>
      <w:pPr>
        <w:ind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ind w:firstLine="480"/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是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陶弘景天監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七年至十一年，化名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王整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出遊期間</w:t>
      </w:r>
      <w:r>
        <w:rPr>
          <w:rStyle w:val="9"/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footnoteReference w:id="0"/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天監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七年（508）在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永寧縣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天師治堂收留的弟子。這一段情節在本書卷一有詳細敘述：</w:t>
      </w:r>
    </w:p>
    <w:p>
      <w:pP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ind w:left="420" w:leftChars="200"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天監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七年，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隱居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東遊海嶽，權住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永寧青嶂山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隱居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入東，本往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餘姚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乘海舫取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晉安霍山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；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平晚下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浙江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，而潮來掣船，直向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定山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，非人力所能制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因仍上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東陽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；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欲停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永康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忽值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永嘉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人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談述彼山水甚美，復相隨度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嶠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；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至郡，投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永寧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令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陸襄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陸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仍自送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憇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天師治堂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始已寄治內住，於此相識。今討覈緣由，如神靈所召，故其得來此山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不爾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莫測其然。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于時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子良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年十二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仍求入山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伏節為弟子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。</w:t>
      </w:r>
    </w:p>
    <w:p>
      <w:pP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根據本書後文，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乃是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的“衣食弟子”</w:t>
      </w:r>
      <w:r>
        <w:rPr>
          <w:rStyle w:val="9"/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footnoteReference w:id="1"/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，不了解這個詞彙的準確定義，但通觀全書，隱約能看出，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在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茅山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獲得的照拂和自由度，較一般弟子為高。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甚至提出在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梁武帝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為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構築的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朱陽館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之側，單獨修建屋舍的要求，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慨然應允，并“自為看地，給錢一萬”，贊助其事。只是因為招到其他道士的反對，原計劃“三間堂、東西廂各二間”，僅成“三間堂屋而已”</w:t>
      </w:r>
      <w:r>
        <w:rPr>
          <w:rStyle w:val="9"/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footnoteReference w:id="2"/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。</w:t>
      </w:r>
    </w:p>
    <w:p>
      <w:pPr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在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看來，他與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之間可能存在“宿世因緣”，本書並沒有這樣的暗示</w:t>
      </w:r>
      <w:r>
        <w:rPr>
          <w:rStyle w:val="9"/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footnoteReference w:id="3"/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，相關線索見於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的另一部著作。</w:t>
      </w:r>
    </w:p>
    <w:p>
      <w:pPr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bookmarkStart w:id="2" w:name="_GoBack"/>
      <w:bookmarkEnd w:id="2"/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齊建元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四年（482）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除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宜都王蕭鏗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侍讀，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華陽隱居先生本起錄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云：</w:t>
      </w:r>
    </w:p>
    <w:p>
      <w:pP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ind w:left="420" w:leftChars="200"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世祖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即位，以振武將軍起侍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宜都王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侍讀。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齊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世侍讀任皆總知記室手筆事，選須有文才者。先生于吉凶內外儀禮表章，爰及箋疏啟牒，莫不絕眾，數王書佐、典書皆承授以為准格。諸侍讀多有慚憚，頗致讒嫉，先生亦任之，不以介意。</w:t>
      </w:r>
    </w:p>
    <w:p>
      <w:pP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蕭鏗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年齡雖小，與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感情則深。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永明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十年（492）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辭官隱居，次年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蕭鏗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為持節、都督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南豫司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二州軍事、冠軍將軍、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南豫州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刺史，出鎮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姑熟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華陽陶隱居內傳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云：“（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）常題桐葉作詩寄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宜都王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，其末云：願為雙白羽，長拂輿前塵。”不久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齊明帝蕭鸞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即位，改元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建武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（494），誅殺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武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文惠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諸子，是年十一月，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蕭鏗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罹害，年僅十八。據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華陽陶隱居內傳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引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華陽隱居先生本起錄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佚文，當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蕭鏗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被害之時，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在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茅山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有特殊之“感應”：</w:t>
      </w:r>
    </w:p>
    <w:p>
      <w:pP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ind w:left="420" w:leftChars="200"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延興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之末，例非天命。先生以十一月十八日忽夢王云云。先生眠覺，悲怛驚怪，明日使人出都參訪，云（王）以此月十日致斃矣。</w:t>
      </w:r>
    </w:p>
    <w:p>
      <w:pPr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南史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卷四十三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齊高帝諸子傳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對此事件還有更進一步的引申：</w:t>
      </w:r>
    </w:p>
    <w:p>
      <w:pPr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ind w:left="420" w:leftChars="200"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初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鏗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出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閤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時，年七歲，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為侍讀，八九年中，甚相接遇。後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隱山，忽夢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鏗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來，慘然言別，云：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某日命過。身無罪，後三年當生某家。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訪以幽中事，多秘不出。覺後，即遣信出都參訪，果與事符同，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因著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夢記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云。</w:t>
      </w:r>
      <w:r>
        <w:rPr>
          <w:rStyle w:val="9"/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footnoteReference w:id="4"/>
      </w:r>
    </w:p>
    <w:p>
      <w:pP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另據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華陽隱居先生本起錄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確實著有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夢記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一卷，小字注釋說：“此一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，先生自記所夢徵想事，不以示人。”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本起錄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是從子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陶翊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在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生前所著，應該可信，則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夢記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之作與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蕭鏗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有關，無可疑義矣。推算時間，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蕭鏗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卒於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建武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元年（494）十一月十日，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生於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建武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四年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（497）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正月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初二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，正好符合“後三年當生某家”的預言。這究竟是“冥中定數”，還是偶然巧合，甚或是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故弄玄虛，不得而知，但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與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蕭鏗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在時間上的“生死相續”</w:t>
      </w:r>
      <w:r>
        <w:rPr>
          <w:rStyle w:val="9"/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footnoteReference w:id="5"/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，確實可能成為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對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另眼相看的重要原因。</w:t>
      </w:r>
    </w:p>
    <w:p>
      <w:pP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pStyle w:val="6"/>
        <w:jc w:val="center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二、通靈故事梗概</w:t>
      </w:r>
    </w:p>
    <w:p>
      <w:pPr>
        <w:pStyle w:val="6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pStyle w:val="6"/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按照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陳述，從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天監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十四年五月二十三日夏至開始，便有真靈以“入夢”或“現身”的方式，與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溝通。直到次年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去世，周圍的人，包括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的姨母在內，對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接真之事基本無所知覺。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接真時，在真靈的授意或默許下，留下一份文字記錄，經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整理，成為本書。</w:t>
      </w:r>
    </w:p>
    <w:p>
      <w:pPr>
        <w:pStyle w:val="6"/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真靈降臨有兩種方式，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解釋：“凡標前云夢者，是眠中所見；其有直云某日見某事者，皆是正耳覺時，其見但未知為坐為臥耳。”書末統計：“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合一百九條。六十三條云見，四十六條云夢。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</w:t>
      </w:r>
      <w:r>
        <w:rPr>
          <w:rStyle w:val="9"/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footnoteReference w:id="6"/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偶然也有“夢”與“見”穿插交錯的情況，如十四年六月九日：</w:t>
      </w:r>
    </w:p>
    <w:p>
      <w:pPr>
        <w:pStyle w:val="6"/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ind w:left="420" w:leftChars="200"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六月九日夜，夢聞人語，不見人形，聲氣高厲，謂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子良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曰：“若披罩紫蓋，遊適偃房者，神仙之漸也。”須臾覺，便見前丞。丞曰：“向來者，爾識之不？”答曰：“不識。”丞曰：“是真人，爾未宜見之，故遙相告爾。”</w:t>
      </w:r>
    </w:p>
    <w:p>
      <w:pPr>
        <w:pStyle w:val="6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pStyle w:val="6"/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的主線非常簡單，故事一開始即由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保命府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丞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趙威伯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告訴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保命府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缺員，擬以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為保籍丞，明年十月到任，請早做準備。并威脅說：“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若不從此命者，則三官符至，可不慎之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。”經過一番思想鬥爭，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表示接受任命</w:t>
      </w:r>
      <w:r>
        <w:rPr>
          <w:rStyle w:val="9"/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footnoteReference w:id="7"/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。</w:t>
      </w:r>
    </w:p>
    <w:p>
      <w:pPr>
        <w:pStyle w:val="6"/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至於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被選中成仙的本末因緣，則穿插在故事中間。十四年六月一日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紫陽童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告，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宿世已生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周家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乃是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周紫陽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之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“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餘嗣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”，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今生又在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周家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“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雖出庸俗，先功未弭，故得受學仙宮，任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袠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神府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。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同月十九日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易遷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右嬪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劉夫人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詳告云：</w:t>
      </w:r>
    </w:p>
    <w:p>
      <w:pPr>
        <w:pStyle w:val="6"/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pStyle w:val="6"/>
        <w:ind w:left="420" w:leftChars="200"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爾生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周逵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家時，已應得道，為貪濁彌多，遂不致獲。次生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劉偉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家，乃得學道精勤，精勤之福，方流今身。爾已經三過上仙籍，其中或犯非法而復落去。今日之會，上錄來已七十餘年，故經生死乃遂。吾經以此事諮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定錄君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，君見告如此，故為宣說，令知源由耳。</w:t>
      </w:r>
    </w:p>
    <w:p>
      <w:pPr>
        <w:pStyle w:val="6"/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pStyle w:val="6"/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在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“升仙”以前的一年多時間裡，各路神仙依次出場，由此展開情節。</w:t>
      </w:r>
    </w:p>
    <w:p>
      <w:pPr>
        <w:pStyle w:val="6"/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有神仙負責傳授修煉方法。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洪先生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傳授“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伺北斗二星法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通過注釋特別指出，此法乃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出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方諸洞經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從未寓目</w:t>
      </w:r>
      <w:r>
        <w:rPr>
          <w:rStyle w:val="9"/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footnoteReference w:id="8"/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又由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華陽童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宣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茅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定錄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旨意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，授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太霄隱書玄真內訣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。待到後文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茅定錄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親自出場，與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有如下對話：</w:t>
      </w:r>
    </w:p>
    <w:p>
      <w:pPr>
        <w:pStyle w:val="6"/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pStyle w:val="6"/>
        <w:ind w:left="420" w:leftChars="200"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定錄君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曰：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“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前遣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景上期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授子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玄真內訣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，遂未修之邪？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子良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曰：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“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蒙賜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玄真經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，即應修用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但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洪君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前受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洞房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，欲且營之成業，故未暇耳。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又告曰：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洞房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乃好，得益遲；修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玄真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專勤者，五年中便得太玄玉女侍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。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猶勸先營之，併修亦不相妨。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子良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應爾。</w:t>
      </w:r>
    </w:p>
    <w:p>
      <w:pPr>
        <w:pStyle w:val="6"/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pStyle w:val="6"/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借神仙之口評騭人物。如說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有美志，議論其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才識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德操淵深，世無其比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”。又談論姨母的身體狀況，“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病源乃重，雖不能致斃，亦難除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”。預言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茅山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諸修行人的成就，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“此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句曲山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中亦有三四人入下仙品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”，具體來說：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“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久入下仙之上，乃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范幼沖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等也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”；姨母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“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乃得無大過，但令勤之，後身或取耳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今生且未可言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”；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“乃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近在下品仙人耳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爾乃當登中仙之上，得遊行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太極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，控駕龍驎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”。</w:t>
      </w:r>
    </w:p>
    <w:p>
      <w:pPr>
        <w:pStyle w:val="6"/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又宣說修真禁忌。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開篇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范帥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教訓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云：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“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作道士，法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不宜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露眠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；不宜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橫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扌+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single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䜌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屐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橫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扌+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single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䜌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屐則邪不畏人。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注釋說：“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科戒云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上床脫履，令正背床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’，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蓋為如此。凡道士應恒著眠衣服，狀如小單衣法，亦不得露髻寢也。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”表示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范帥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之說確有依據。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十四年六月十三日夜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范帥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來，慎重告誡說：“卿不宜復食肉，食肉，恐先源逮卿，幸可慎之。仙藥草自足，何急噉此。恐卿不悟，故因暇來相報爾。”這是宣說肉食禁忌，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在注釋中對此表示支持，并進一步發揮說：“（食肉）既吞噬眾生，理乖慈育之氣，涉乎仁心者，必宜斷之以成性。是以仙聖為體，一向絕之。”</w:t>
      </w:r>
    </w:p>
    <w:p>
      <w:pPr>
        <w:pStyle w:val="6"/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而更主要者，則是對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參與的人間各類活動作出指導，與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的注釋相參，可以了解這些真實事件的前因後果。</w:t>
      </w:r>
    </w:p>
    <w:p>
      <w:pPr>
        <w:pStyle w:val="6"/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比如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因為畫符不用心遭到姨母惡意咒罵：“人家養犬，亦須守吠逐鼠，養汝已不得供養，止書符寫書，而不用意，用汝何為？”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心中憤憤，“意色極不好”，即得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華陽童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降告云：“爾今事人，尊者若罵詈，爾得罵時，當存念身神，耳可得聞而心勿受，爾莫口應。若罵畜生、禽獸之屬，皆當即沐浴，此為賊身之大穢，穢則真神不降，邪氣侵人。”這裡既有勸慰，又提供具體解除方法。</w:t>
      </w:r>
    </w:p>
    <w:p>
      <w:pPr>
        <w:pStyle w:val="6"/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又如，十四年六月間，因為天旱，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與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一起上章求雨，二十一日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保命府趙丞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遣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黃元平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回應此事，指出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操作有誤，有云：“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前辭言語乃好，但請雨應墨書，請晴應朱書，並青紙上。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”據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注釋：“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隱居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是與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共作辭，依常朱書青紙，二十日晴後，共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於靜中奏之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。”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得到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黃元平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的指示以後，“二十二日夜乃作墨辭，於其廨廷壇自奏”，於是終於獲得一場好雨。</w:t>
      </w:r>
    </w:p>
    <w:p>
      <w:pPr>
        <w:pStyle w:val="6"/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還有一系列重要事件亦復如是。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天監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十四年四月，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夢見自己將被召上賓，夢中聽聞有人說“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宮府已整，唯作印未成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”，心意頗惡，乃由姨母和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潘淵文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single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貝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single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+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single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危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請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，希望暫緩；此事的處理意見也是通過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在冥中獲得，并奉命轉告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。七月十三日降辭主要說此：</w:t>
      </w:r>
    </w:p>
    <w:p>
      <w:pPr>
        <w:pStyle w:val="6"/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pStyle w:val="6"/>
        <w:ind w:left="420" w:leftChars="200"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十三日夜，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定錄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趙丞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俱來。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定錄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曰：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“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昨與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思和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至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太元府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，仍詣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南夫人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論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陶某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事，乃得申少時。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子良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問：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“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申幾時？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又曰：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“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未測幾時，或五年十年。事雖關我，亦由上府，繼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東華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，隸司命，未敢為定。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趙丞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仍曰：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“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且已被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東宮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命令，且住召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陶某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事。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子良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問：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“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召為何職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仙官、鬼官？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丞答：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“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蓬萊都水監高光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坐治水事被責，似欲以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代之。既且停召，當更選耳。此是仙官，隸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司陰府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，掌水事。以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有勞，故得補之。如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意似不大欲為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此位既仙，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當不知，卿可以事白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也。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</w:t>
      </w:r>
    </w:p>
    <w:p>
      <w:pPr>
        <w:pStyle w:val="6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pStyle w:val="6"/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從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留下的記錄來看，十四年五月二十三日開始有真靈來降，六月、七月來往頻密，記錄亦完整；八月以後至當年末，降臨亦多，但僅有提要，而沒有詳細記錄；十五年正月至七月，提要也十分簡略；八月至十月二十七日去世，此三月間完全沒有記錄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總結說：“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從八月初至十月二十七日捨世，凡三月日中，文書記不復顯出。尋入今年來，月月所記自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疏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簡，未知是不復悉記，為時近致希邪。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</w:t>
      </w:r>
    </w:p>
    <w:p>
      <w:pPr>
        <w:pStyle w:val="6"/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通靈故事以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去世告結束。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生命的最後三個月，因為沒有留下通靈記錄，故完全不了解他與真靈溝通的情況。至於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去世當日的場景，只能由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在傳記中，以“凡人之視角”進行敘述，故看不到通靈的痕跡。</w:t>
      </w:r>
    </w:p>
    <w:p>
      <w:pPr>
        <w:pStyle w:val="6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pStyle w:val="6"/>
        <w:jc w:val="center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三、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與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</w:p>
    <w:p>
      <w:pPr>
        <w:pStyle w:val="6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pStyle w:val="6"/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以“通靈”的形式與真靈溝通當然不是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上清派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首創，但自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楊羲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許謐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採用此法接真，尤其是降真行為中遺留的文字信息經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整理為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之後，至少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時代，在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上清派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內部，甚至社會一般階層，都視降真為與真靈溝通的正常方式。因此，在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以這樣的方式與真靈交流，對教內外的旁觀者來說，並無意外之處。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也是按照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體例整理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通靈所獲得的降辭，由此拉近本書與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的距離。</w:t>
      </w:r>
    </w:p>
    <w:p>
      <w:pPr>
        <w:pStyle w:val="6"/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如前所述，真靈現身有“見”和“夢”兩種情況，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也是如此。但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中多數降靈場景存在旁觀者，“見”的觀眾認可度顯然較高，故以“見”為主，情節描述更為生動。如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卷一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興寧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三年六月二十五日夜諸女真降臨：</w:t>
      </w:r>
    </w:p>
    <w:p>
      <w:pPr>
        <w:pStyle w:val="6"/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pStyle w:val="6"/>
        <w:ind w:left="420" w:leftChars="200"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紫微王夫人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見降，又與一神女倶來。神女着雲錦䙱，上丹下青，文彩光鮮。腰中有緑繍帶，帶係十餘小鈴，鈴青色、黄色，更相參差。左帶玉佩，佩亦如世間佩，但幾小耳。衣服儵儵有光，照朗室内，如日中映視雲母形也。雲髮鬒鬢，整頓絶倫。作髻乃在頂中，又垂餘髮至腰許。指着金環，白珠約臂。視之，年可十三四許。左右又有兩侍女，其一侍女着朱衣，帶青章囊，手中又持一錦囊，囊長尺一二寸許，以盛書，書當有十許卷也。以白玉檢檢囊口，見刻檢上字云“玉清神虎内真紫元丹章”。其一侍女着青衣，捧白箱，以絳帶束絡之。白箱似象牙箱形也。二侍女年可堪十七八許，整飾非常。神女及侍者，顏容瑩朗，鮮徹如玉，五香馥芬，如燒香嬰氣者也。</w:t>
      </w:r>
    </w:p>
    <w:p>
      <w:pPr>
        <w:pStyle w:val="6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pStyle w:val="6"/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沒有現場觀眾，但仍以“見”為主。一者是模擬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的慣性；另一方面，結合文本閱讀者的自身體驗，“見”也許比“夢”具有更高的取信度。如卷二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天監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十四年六月十九日五位女真來降，同行有侍女八人，模擬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而稍簡略：</w:t>
      </w:r>
    </w:p>
    <w:p>
      <w:pPr>
        <w:pStyle w:val="6"/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pStyle w:val="6"/>
        <w:ind w:left="420" w:leftChars="200"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又有八侍女。一人捧巾箱，箱上有題；一人腰各帶大符，符方一尺許，黑書青素上；一人執一函，以蓋致函下合執之，函中有囊，囊有黃題，應是經書；四人各執一牙板，板上字極細不可識。並皆䌝綾衣，紫絳為腰帶也。</w:t>
      </w:r>
    </w:p>
    <w:p>
      <w:pPr>
        <w:pStyle w:val="6"/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pStyle w:val="6"/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記夢較少，主要見於卷十七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握真輔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楊羲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在致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許謐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的書函中敘述夢境，詳略不等，如云：</w:t>
      </w:r>
    </w:p>
    <w:p>
      <w:pPr>
        <w:pStyle w:val="6"/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pStyle w:val="6"/>
        <w:ind w:left="420" w:leftChars="200" w:firstLine="480" w:firstLineChars="200"/>
        <w:rPr>
          <w:rFonts w:hint="eastAsia" w:ascii="幼圆" w:hAnsi="幼圆" w:eastAsia="幼圆" w:cs="幼圆"/>
          <w:color w:val="262626" w:themeColor="text1" w:themeTint="D9"/>
          <w:sz w:val="21"/>
          <w:szCs w:val="22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四月二十九日夜半時，夢與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許玉斧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倶座，不知是何處也。良久，見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南嶽夫人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與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紫陽真人周君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倶來，坐一床。因見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玉斧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與真人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周君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語曰：“昔聞先生有守一法，願乞以見授。”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周君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曰：“寡人先師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蘇君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往曾見向言曰‘以真問仙，不亦迂乎’，僕請舉此言以相與矣。”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玉斧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曰：“情淺區區，貪慕道德，故欲乞守一法爾。”言未絶，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周君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又言曰：“昔所不以道相受者，直以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吳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傖之交，而有限隔耳。君乃真人也，且已大有所稟，將用守一何爲耶？”言訖，豁然而覺，竟不知在何處。此夢甚分明，故記之。</w:t>
      </w:r>
    </w:p>
    <w:p>
      <w:pPr>
        <w:pStyle w:val="6"/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pStyle w:val="6"/>
        <w:ind w:firstLine="480" w:firstLineChars="200"/>
        <w:rPr>
          <w:rFonts w:hint="eastAsia" w:ascii="幼圆" w:hAnsi="幼圆" w:eastAsia="幼圆" w:cs="幼圆"/>
          <w:color w:val="262626" w:themeColor="text1" w:themeTint="D9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中，“夢”的出現次數較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為多，大致通靈早期以“見”為主，後期以“夢”為主，“夢”之多數與出遊有關。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說：“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從乙未年八月以後，遊行諸處，此皆是神去而身實不動也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。”這種所謂“神遊”，描述起來當然以夢境為方便。如：</w:t>
      </w:r>
    </w:p>
    <w:p>
      <w:pPr>
        <w:pStyle w:val="6"/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pStyle w:val="6"/>
        <w:ind w:left="420" w:leftChars="200"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九月二十三日，夢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定錄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來於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朱陽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，見攜到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司命府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。道逢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玄清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紫微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二夫人，乘雲軿，從二十餘玉女，語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定錄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云：“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司命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紫陽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正相遲塵生，今來亦是其冥。”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定錄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答語。當爾時，亦不知在何所，但覺飄然而行耳。到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司命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門，即見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紫陽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，共見告。大有所言，非可具記。</w:t>
      </w:r>
    </w:p>
    <w:p>
      <w:pPr>
        <w:pStyle w:val="6"/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pStyle w:val="6"/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作為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茅山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弟子，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當然熟悉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，如十四年五月二十三日夜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范帥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降臨，指壁上桃竹湯方問：“卿那得？”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回答：“寫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中得。”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對真靈降辭的記錄格式也與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相似，比如十四年六月降辭的篇首，據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注釋，“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凡此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端皆題紙背作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乙未年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’”，意即紙張的背面寫有“乙未年”字樣。按，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也有這樣的習慣，如卷十一小字注釋說：“‘歳乙丑’，此一行本題紙背。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</w:t>
      </w:r>
    </w:p>
    <w:p>
      <w:pPr>
        <w:pStyle w:val="6"/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在注釋中並不諱言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與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之間的聯繫，他甚至特別拈出與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的一致性，以證實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之冥通，乃是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楊許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之後的第二次接真</w:t>
      </w:r>
      <w:r>
        <w:rPr>
          <w:rStyle w:val="9"/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footnoteReference w:id="9"/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。如六月十二日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中嶽真人馮君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蕭閑堂主張君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中嶽仙人洪君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保命府樂丞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華陽玉童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五人來降，各自吟詩，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注釋說：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“夫仙真詩詠才辭，通皆相類，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中有此甚多，亦無相越者。”</w:t>
      </w:r>
    </w:p>
    <w:p>
      <w:pPr>
        <w:pStyle w:val="6"/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本書所構建的神靈世界、出場的真靈，基本源於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，屬於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茅山上清派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體系，所以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注釋降真人物，乃以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之有無為常例。尤其可注意的是，在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中出場的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人物，身份背景、性格特征皆符合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中的原始設定。如本書卷四云：</w:t>
      </w:r>
    </w:p>
    <w:p>
      <w:pPr>
        <w:pStyle w:val="6"/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pStyle w:val="6"/>
        <w:ind w:left="420" w:leftChars="200"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九月二十九日，夢見天西北有一物，長數十丈，青赤色，首尾等大，狀似虹。因到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張理禁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處，問：“此為何物？”答云：“名玄霞之獸，或呼為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水母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，乃可愁矣。夫有中之無，未若無中之無。空無之理，難可思議。此九六之災顯矣，人誰知之。”</w:t>
      </w:r>
    </w:p>
    <w:p>
      <w:pPr>
        <w:pStyle w:val="6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pStyle w:val="6"/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2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張理禁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見於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卷十三：“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張玄賓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者，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定襄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人也，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魏武帝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時曾舉茂才。歸鄉里，事師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西河薊公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，服朮餌，兼行洞房白元之事。後遇真人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樊子明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於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少室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，授以遯變隱景之道。昔在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天柱山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中，今來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華陽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內爲理禁伯，理禁伯主諸水雨官也。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”又說：“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此人善能論空無，乃談士。常執本無理云：無者大有之宅，小有所以生焉。積小有以養小無，見大有以本大無，有有亦無無焉，無無亦有有焉。所以我目都不見物，物亦不見無。寄有以成無，寄無以得無，於是無則無宅也，太空亦宅無矣。我未生時。天下皆無無也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”顯然，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張理禁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“有中之無，未若無中之無”之論，符合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介紹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張理禁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善能論空無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”的性格特征，故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注釋說：“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張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既善談虛無，每語輒入斯境。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</w:t>
      </w:r>
    </w:p>
    <w:p>
      <w:pPr>
        <w:pStyle w:val="6"/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pStyle w:val="6"/>
        <w:jc w:val="center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四、成書與流傳</w:t>
      </w:r>
    </w:p>
    <w:p>
      <w:pPr>
        <w:pStyle w:val="6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pStyle w:val="6"/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按照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描述的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死亡場景，屬於預尅亡日，偃然解化，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在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逝世後遂有所感悟，於是各處尋求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留下的遺跡，經過一番曲折，終於有所收穫，卷一云：</w:t>
      </w:r>
    </w:p>
    <w:p>
      <w:pPr>
        <w:pStyle w:val="6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pStyle w:val="6"/>
        <w:ind w:left="420" w:leftChars="200"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師既惋慨此事，追恨不早研究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。亟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令人委曲科檢諸篋蘊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庶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覩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遺記，而永無一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札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。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文幸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云：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“二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十六日燒兩束書，可百餘紙，不聽人見。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意疑此必皆已焚毀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懊惜彌切，心猶未弭。十一月旦甲子，試自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往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燕口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山洞尋看，果見封投一大函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。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登</w:t>
      </w:r>
      <w:bookmarkStart w:id="0" w:name="OLE_LINK1"/>
      <w:bookmarkStart w:id="1" w:name="OLE_LINK2"/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崎嶽</w:t>
      </w:r>
      <w:bookmarkEnd w:id="0"/>
      <w:bookmarkEnd w:id="1"/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鈎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取，拜請將還，開視，即是從來受旨。</w:t>
      </w:r>
    </w:p>
    <w:p>
      <w:pPr>
        <w:pStyle w:val="6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pStyle w:val="6"/>
        <w:ind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封函內即是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留下的接真記錄，原始狀態為“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散紙雜糅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”，經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仔細清點，共有雜色紙張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六十五番，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字體“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或真或草行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”。按時間排列，則“（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天監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十四年）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五月唯有夏至日後四事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六月七月並具足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從八月後至今年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（十五年）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七月末，止疏目錄，略舉事端稱云而已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”。至於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天監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十五年“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八月初至十月二十七日捨世，凡三月日中，文書記不復顯出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。</w:t>
      </w:r>
    </w:p>
    <w:p>
      <w:pPr>
        <w:pStyle w:val="6"/>
        <w:ind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用整理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的辦法，依時間順序對這些記錄加以編次注釋，還特別註明所用紙張的信息，以顯示嚴謹慎重。在編著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的同時，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又將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在世事迹，共所聞見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”者，撰成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周子良傳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一篇，與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合訂為四卷。</w:t>
      </w:r>
    </w:p>
    <w:p>
      <w:pPr>
        <w:pStyle w:val="6"/>
        <w:ind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周子良傳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放在最前，即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傳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所說：“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其得道原由品號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自具顯所受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今略疏在世事迹，共所聞見如此，故載之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前。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天監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十四年五月降辭僅有四條，篇幅較少，與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周子良傳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共同構成卷一；卷二為六月份的降辭；卷三是七月份的降辭；卷四則是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天監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十四年五月至十五年七月降辭摘要。四卷定本於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天監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十六年十二月進呈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梁武帝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奏請啟事云：</w:t>
      </w:r>
    </w:p>
    <w:p>
      <w:pPr>
        <w:pStyle w:val="6"/>
        <w:ind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pStyle w:val="6"/>
        <w:ind w:left="420" w:leftChars="200"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臣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弘景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啟：去十月將末，忽有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事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既在齋禁，無由即得啟聞。今謹撰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事跡，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凡四卷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如別上呈。但某覆障疑網，不早信悟，追自咎悼，分貽刻責。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淵文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口具陳述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。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伏願宥以闇惰。謹啟。十二月十六日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。</w:t>
      </w:r>
    </w:p>
    <w:p>
      <w:pP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梁武帝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審查認可，批復說：</w:t>
      </w:r>
    </w:p>
    <w:p>
      <w:pP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ind w:left="420" w:leftChars="200"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省疏，并見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遺跡</w:t>
      </w:r>
      <w:r>
        <w:rPr>
          <w:rFonts w:hint="eastAsia" w:ascii="幼圆" w:hAnsi="幼圆" w:eastAsia="幼圆" w:cs="幼圆"/>
          <w:color w:val="262626" w:themeColor="text1" w:themeTint="D9"/>
          <w:sz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真言顯然，符驗前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誥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，二三明白，益為奇特。四卷今留之。見</w:t>
      </w:r>
      <w:r>
        <w:rPr>
          <w:rFonts w:hint="eastAsia" w:ascii="幼圆" w:hAnsi="幼圆" w:eastAsia="幼圆" w:cs="幼圆"/>
          <w:color w:val="262626" w:themeColor="text1" w:themeTint="D9"/>
          <w:sz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淵文</w:t>
      </w:r>
      <w:r>
        <w:rPr>
          <w:rFonts w:hint="eastAsia" w:ascii="幼圆" w:hAnsi="幼圆" w:eastAsia="幼圆" w:cs="幼圆"/>
          <w:color w:val="262626" w:themeColor="text1" w:themeTint="D9"/>
          <w:sz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，并具一一，唯增讚歎。十二月二十日。</w:t>
      </w:r>
    </w:p>
    <w:p>
      <w:pP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ind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後人</w:t>
      </w:r>
      <w:r>
        <w:rPr>
          <w:rStyle w:val="9"/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footnoteReference w:id="10"/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把這段批答也收入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道藏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本將之安排在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周子良傳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之後。所以，今天所見的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，其實包括三個部分：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周子良傳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進呈啟事與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梁武帝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批答、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本文。</w:t>
      </w:r>
    </w:p>
    <w:p>
      <w:pPr>
        <w:ind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體例嚴密，內容可以前後互參，用書中的各種線索來校驗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道藏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中的四卷本，除極少數錯簡、衍誤外，應該沒有重大脫漏缺訛，基本保持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原著的面貌。至於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隋書經籍志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史部雜傳著錄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一卷，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唐書經籍志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亦作一卷，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崇文總目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作三卷，恐怕都是後世傳寫卷帙分配有所出入，當以四卷為正。</w:t>
      </w:r>
    </w:p>
    <w:p>
      <w:pPr>
        <w:ind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除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道藏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本外，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秘冊匯函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也收錄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四卷，題“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梁陶弘景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撰，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明沈士龍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胡震亨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同校”。此本卷三錯簡與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道藏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本同，應出於同一版本係統，但經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沈士龍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胡震亨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校勘，與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道藏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本有四處較大不同：“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陶貞白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進周氏冥通記啟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”和“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梁武帝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詔答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”冠卷一以前，居全書之首；卷一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周子良傳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之末，缺“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不得不說所可指的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”至“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右此追記憶見其經有此諸異事二條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”一大段，大字四百餘，小字近三百；卷四正月十一日降辭，刪去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道藏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本所衍“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又云見取何意頓取人三百斛穀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答不取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”十八字；卷四第十七頁開始至卷末版面順序謬誤。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津逮秘書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亦收有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四卷，行格與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秘冊匯函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全同，但脫漏篇首之“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陶貞白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進周氏冥通記啟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”和“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梁武帝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詔答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”，并將題名改為“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梁陶弘景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撰，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明胡震亨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毛晉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同訂”，卷一脫缺及卷四版面錯謬與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秘冊匯函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同。</w:t>
      </w:r>
    </w:p>
    <w:p>
      <w:pPr>
        <w:ind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唐宋叢書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亦刻有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四卷</w:t>
      </w:r>
      <w:r>
        <w:rPr>
          <w:rStyle w:val="9"/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footnoteReference w:id="11"/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，題“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梁陶弘景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”。此本特征：缺“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陶貞白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進周氏冥通記啟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”和“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梁武帝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詔答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”；卷一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周子良傳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之末，同樣缺“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不得不說所可指的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”至“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右此追記憶見其經有此諸異事二條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”一大段，大字四百餘，小字近三百；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秘冊匯函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津逮秘書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本之缺字、墨丁處</w:t>
      </w:r>
      <w:r>
        <w:rPr>
          <w:rStyle w:val="9"/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footnoteReference w:id="12"/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唐宋叢書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本皆完整；卷四正月十一日降辭無衍文；卷四最後數頁次序無誤。如此看來，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唐宋叢書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本似用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津逮秘書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本進一步校訂而成者。</w:t>
      </w:r>
    </w:p>
    <w:p>
      <w:pPr>
        <w:ind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說郛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宛委山堂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本卷一百十四收錄有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一卷，題“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梁陶弘景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”。審內容乃是卷一夏至日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趙丞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降臨之全部文字，起“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夏至日未中少許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”，訖“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便下階而滅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”；以及同卷二十七日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洪先生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降臨之第一段文字，起“二十七日二更中”，訖“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仍起，襞紙疏之”。其間的小字注釋，除保留“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令春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是姨母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間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婢子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劉白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是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白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從子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”一句外，全部芟落。通觀這份一卷本的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，乃是從完本中隨意抄取兩段，情節毫不連貫，當屬於質量低劣的節抄本。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五朝小說大觀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舊小說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中收錄的一卷本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皆是此本。</w:t>
      </w:r>
    </w:p>
    <w:p>
      <w:pPr>
        <w:ind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需要特別說明的是，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麥谷邦夫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在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周氏冥通記研究（譯註篇）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凡例中說，以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上海涵芬樓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影印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正統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道藏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為底本，“當字句有異同時，參照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宮內廳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所藏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正統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道藏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學津討原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津逮秘書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本等修正”。但檢索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學津討原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目錄，該叢書中有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，而沒有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；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中國叢書綜錄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之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條，也沒有提到該書存在於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學津討原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中。限於條件，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宮內廳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所藏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學津討原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未能寓目，從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麥谷本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校勘記使用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學津討原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本的情況來看，僅卷一有兩處用到此本：夏至日降辭“又曰中食亦足”，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道藏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本“曰”作“日”，據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學津討原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本正。按，此處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秘冊匯函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津逮秘書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唐宋叢書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皆作“曰”，沒有特征性。同日夕三更降辭，“二君并姓茅是兄弟兄守定錄弟守保命”，其中“兄守”，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道藏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本作“兄弟”，據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學津討原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本將“弟”改為“守”。按，此處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秘冊匯函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津逮秘書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亦作“兄弟”，而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唐宋叢書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作“兄守”，與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麥谷邦夫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所見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宮內廳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藏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學津討原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本一致。因此，懷疑所謂“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宮內廳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藏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學津討原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”，或許是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唐宋叢書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本，誤標為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學津討原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本者。</w:t>
      </w:r>
    </w:p>
    <w:p>
      <w:pPr>
        <w:ind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jc w:val="center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五、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對後世之影響</w:t>
      </w:r>
    </w:p>
    <w:p>
      <w:pPr>
        <w:ind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就宗教意義而言，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的性質與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相類，但影響遠遠不及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中新出現的神靈，并沒有被增補到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真靈位業圖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續仙傳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神仙感遇傳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三洞群仙錄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歷世真仙體道通鑒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這類仙真傳記中</w:t>
      </w:r>
      <w:r>
        <w:rPr>
          <w:rStyle w:val="9"/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footnoteReference w:id="13"/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；降辭中的詩歌，也沒有被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張君房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收入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雲笈七籖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；甚至在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正統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道藏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被安排在洞真部記傳類，與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華陽陶隱居內傳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桓真人升仙記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紫陽真人內傳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毗鄰。</w:t>
      </w:r>
    </w:p>
    <w:p>
      <w:pPr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唯一例外者，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中為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安排的仙界職位“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蓬萊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都水監”，竟得到廣泛認可。</w:t>
      </w:r>
    </w:p>
    <w:p>
      <w:pPr>
        <w:ind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收入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正統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道藏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洞真部記傳類的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桓真人升仙記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是一部有意思的道經，假託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弟子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桓凱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於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天監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元年八月十五日升仙，影射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茅山上清派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的恩怨</w:t>
      </w:r>
      <w:r>
        <w:rPr>
          <w:rStyle w:val="9"/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footnoteReference w:id="14"/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。主人公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桓凱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其實是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兩位弟子，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桓法闓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與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的合體，創作時間大約在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去世以後到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唐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初。故事借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西蜀華蓋山李桓仙君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之口評價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：“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求真不一，潛神二門，好禪悅佛，言菩提行，修西天記，作往生文，道釋並修，則上帝未見用也。”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桓凱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問仙君，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西蜀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與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茅山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之間路途遙遠，如何能夠到達，仙君說：</w:t>
      </w:r>
    </w:p>
    <w:p>
      <w:pPr>
        <w:rPr>
          <w:rFonts w:hint="eastAsia" w:ascii="幼圆" w:hAnsi="幼圆" w:eastAsia="幼圆" w:cs="幼圆"/>
          <w:color w:val="262626" w:themeColor="text1" w:themeTint="D9"/>
          <w:shd w:val="clear" w:color="auto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ind w:left="420" w:leftChars="200"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吾有通泉地脈靈符，子於今夜沐浴淨身，立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華元館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中，閉自靜思，令子可到。此去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華陽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八千里，有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大江水府帝君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楊子江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靈川谷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紫金白玉洞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，眷屬三千六百人，部領神兵一萬、神龍五條、雷公風伯、雷神使者共五百人。下元水府都統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吳越甌閩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仙源，蓄水九千萬斛，潮三十六頃，雄師八萬人，雷鼓九百面，壽命十萬歲，與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蓬萊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都水使者同職。下元與中、上水府皆主管江潮、天下水旱、人間之事。</w:t>
      </w:r>
    </w:p>
    <w:p>
      <w:pPr>
        <w:ind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ind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其中提到“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蓬萊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都水使者”，是否影射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的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蓬萊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都水監，不好斷言，但“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蓬萊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都水監”的尊號，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唐代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以前已經流傳外間。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太平廣記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卷十五引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神仙感遇傳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“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真白先生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”條云：“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馬樞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得道傳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云：受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蓬萊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都水監。弟子數百人，有先得道者，唯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王遠知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陸逸沖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桓清遠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，嗣先生之德焉。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”</w:t>
      </w:r>
      <w:r>
        <w:rPr>
          <w:rStyle w:val="9"/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footnoteReference w:id="15"/>
      </w:r>
    </w:p>
    <w:p>
      <w:pPr>
        <w:ind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唐代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乃直接將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蓬萊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都水監作為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的典故入詩，如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歐陽炯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大遊仙詩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云：</w:t>
      </w:r>
    </w:p>
    <w:p>
      <w:pPr>
        <w:ind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ind w:left="420" w:leftChars="200"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赤城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霞起武陵春，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桐柏先生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解守真。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白石橋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高曾縱步，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朱陽館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靜每存神。囊中隱訣多仙術，肘後方書濟俗人。自領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蓬萊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都水監，只憂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滄海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變成塵。</w:t>
      </w:r>
    </w:p>
    <w:p>
      <w:pPr>
        <w:ind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ind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蓬萊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都水監在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宋代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則直接出現在官方文件中，據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華陽陶隱居內傳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卷下引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宋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宣和封誥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云：</w:t>
      </w:r>
    </w:p>
    <w:p>
      <w:pPr>
        <w:ind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ind w:left="420" w:leftChars="200" w:firstLine="480"/>
        <w:rPr>
          <w:rFonts w:hint="eastAsia" w:ascii="幼圆" w:hAnsi="幼圆" w:eastAsia="幼圆" w:cs="幼圆"/>
          <w:color w:val="262626" w:themeColor="text1" w:themeTint="D9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朕膺琅霄之景命，握龍漢之寶符，蓋將敷暢靈音，恢隆道化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闡微言於至教，薦休命於列真。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蓬萊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都水監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陶隱居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，振跡榮羅，濯精華闕。神交無累，跡雖相於山中；誠感夙通，賦已仙於海上。顧德名之莫擬，豈妙蔭之敢忘，尚都顯號之榮，永介涵生之祉。可特封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宗元翊教真人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。</w:t>
      </w:r>
    </w:p>
    <w:p>
      <w:pP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ind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偶然也有提出不同意見者，如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茅山志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卷十載第九代宗師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小傳，雖然尊號中也有“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蓬萊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都水監”字樣，但在引錄本經“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蓬萊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都水監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高光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坐治水事被責，以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代之，既且停召，當更選耳”之後，乃云：“按，此乃乙未年中事，見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周氏玄通記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，後二十一年先生始去世，仙位當更升也。”是亦不全以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蓬萊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都水監為然。</w:t>
      </w:r>
    </w:p>
    <w:p>
      <w:pPr>
        <w:ind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關於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蓬萊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都水監的問題另文討論，此處不再展開。回到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本身，此書在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元代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漸漸受到重視，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劉大彬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撰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茅山志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，將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分為兩部分載入卷九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道山冊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中，一部分是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周真人傳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，“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隱居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撰弟子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事行”，一部分是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周氏玄通記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四卷，“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隱居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集進弟子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感降事”，均屬於“眾真所著經論篇目”之“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隱居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在山所著書”。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茅山志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將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Style w:val="9"/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footnoteReference w:id="16"/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中新出真靈，以及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在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茅山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的遺跡，皆收編入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志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，卷十三仙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曹署篇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“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保命府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丞”標目下有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小傳，其略云：</w:t>
      </w:r>
    </w:p>
    <w:p>
      <w:pPr>
        <w:ind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ind w:left="420" w:leftChars="200"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字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元龢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，內諱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太玄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，字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虛靈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永嘉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人，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隱居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高第弟子也。挺命降真，以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梁天監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十四年十月二十七日白日尸解，時年二十。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隱居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檢集平日真降事跡，類為四卷，進之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武皇帝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，即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周氏玄通記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也。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中載二君選為保籍丞，此位乃始立，以助領諸簿錄。其任數小而高清為美，後當度名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東華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，更奏上位，為保晨司，知天下神仙功夫之事、教學之方也。</w:t>
      </w:r>
    </w:p>
    <w:p>
      <w:pPr>
        <w:ind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ind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張雨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玄品錄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卷四，則有更為詳細的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傳記：</w:t>
      </w:r>
    </w:p>
    <w:p>
      <w:pPr>
        <w:ind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ind w:left="420" w:leftChars="200"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字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元龢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茅山陶隱居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之弟子也。本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豫州汝南縣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人，寓居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丹陽建康西鄉清化里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。祖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文朗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宋江夏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王國左常侍；所生父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耀宗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文朗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第五子，郡五官緣，早卒；繼父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耀旭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揚州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議曹從事；母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永嘉徐凈光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，懷娠五月，夢室中仙聖皆起行，四面來遠己身，以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建武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四年丁丑歲正月二日人定時生。十歲隨母還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永嘉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天監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七年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隱居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東游海嶽，度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嶠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至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永嘉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，憩于天師治堂，而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始已寄治內住，時年十二，因求入山，服節為弟子。始受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仙靈錄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老子五千文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西嶽公禁虎豹符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，便專心於香燈之務。凡好書畫，人間雜伎，經心則能。後隨往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南霍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及反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木溜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，十一年從還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茅嶺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，進受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五嶽圖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三皇內文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。十二年秋，其家中表親族來投山居，乃出就西阿別解住。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密受靈旨，降真接仙，而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隱居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未嘗有疑。蓋自十四年乙未歲五月二十三夏至日，忽爾寢臥彌綸，良久乃起，是為感降之始。其年十月二十七日日跌後，平臥尸解，時年二十。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隱居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料理篋蘊，而永無遺記，十一月甲子旦，因往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燕口洞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，果得一大函書。遂登崎嶽鉤取，拜請將還，即是從來受旨所封。函中皆散紙雜揉，乃依日月次第，類為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四卷。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隱居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又撰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周玄人傳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於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前，進之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武皇帝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蓋三生學道，初生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周達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家，次生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劉偉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家。其學道精勤之福，方流今身。已經三過上仙籍，其中或犯非法而復落去，故經生死乃遂。始得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保命府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改名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太玄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，字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虛靈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，為保籍丞；後更奏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東華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為保晨司，而刻名紫玉之簡者矣。眾真降教玄旨，具於本記中也。</w:t>
      </w:r>
    </w:p>
    <w:p>
      <w:pPr>
        <w:ind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pStyle w:val="6"/>
        <w:ind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儘管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明初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以小說的面目被節抄入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說郛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，但真正被文人看重，成為研究對象，始於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黃生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義府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。</w:t>
      </w:r>
    </w:p>
    <w:p>
      <w:pPr>
        <w:pStyle w:val="6"/>
        <w:ind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義府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詮釋經史子集中的生僻詞彙，附錄見於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金石錄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隸釋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水經注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中的古碑，和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中的詞彙</w:t>
      </w:r>
      <w:r>
        <w:rPr>
          <w:rStyle w:val="9"/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footnoteReference w:id="17"/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。之所以選擇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黃生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說：“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乃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陶貞白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記其弟子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得仙之事，首撰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周傳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，後並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手疏與諸真問答之語。六朝人手吻奧別，暇日聊為疏之。”可能是受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義府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影響，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佩文韻府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大量使用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中的詞例，從而奠定本書“六朝詞彙語料庫”的地位，晚近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中文大辭典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漢語大詞典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從本書抽取詞例更多，當代關於本書語文學研究的論文也非常豐富。</w:t>
      </w:r>
    </w:p>
    <w:p>
      <w:pPr>
        <w:pStyle w:val="6"/>
        <w:ind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較之語文學研究的火熱，有關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宗教學、文本學研究則相對薄弱，論文、論著皆少。一九九八年四月至二零零零年二月，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麥谷邦夫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在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京都大學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人文科學研究所組織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研究班，研究成果整理為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周氏冥通記研究（譯註篇）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，二零零三年三月由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道氣社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出版，署名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麥谷邦夫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吉川忠夫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編，這是本書系統整理開山之作，厥功甚偉。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麥谷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的著作經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劉雄峰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翻譯，并附錄“海內外關於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的研究論文”五篇，作為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朱越利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主編的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道教學譯叢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之六，二零一零年一月由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齊魯書社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出版。</w:t>
      </w:r>
    </w:p>
    <w:p>
      <w:pPr>
        <w:pStyle w:val="6"/>
        <w:ind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pStyle w:val="6"/>
        <w:jc w:val="center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六、關於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周氏冥通記校釋</w:t>
      </w:r>
    </w:p>
    <w:p>
      <w:pPr>
        <w:pStyle w:val="6"/>
        <w:ind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我自二零零零年開始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研究，留心到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，為撰寫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陶弘景叢考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，作了一些札記，完全沒有整理校釋的打算。二零一二年完成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真靈位業圖校理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，交稿以後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朱立峰老師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就希望我做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的校釋，本來就畏難，更兼手邊已經獲得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麥谷邦夫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先生的譯註本，頗有“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崔顥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題詩在上頭”之感，也就沒有應承；直到次年一月份交出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養性延命錄校注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，禁不住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朱老師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一再動員，終於答允下來，斷斷續續用了五年多的時間，才算大功告成。</w:t>
      </w:r>
    </w:p>
    <w:p>
      <w:pPr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如前所述，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正統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道藏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中的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就是本書的最優版本，故用作底本；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秘冊匯函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本與今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道藏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本大致出於同一版本係統，但經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沈士龍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胡震亨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校勘，作為參校本；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津逮秘書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唐宋叢書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本僅作參考，必要時加以引據；相關段落也參考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說郛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一卷本。</w:t>
      </w:r>
    </w:p>
    <w:p>
      <w:pPr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本書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部分</w:t>
      </w:r>
      <w:r>
        <w:rPr>
          <w:rStyle w:val="9"/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footnoteReference w:id="18"/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的文本結構比較特殊，大字正文是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記錄的降辭，至於夾注小字，按照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的敘述，“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即事有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者，今朱注詮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記”，是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用朱筆添加的注釋。但仔細研讀，其中一部分小字所言內容，非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所能知見，應該是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的自注</w:t>
      </w:r>
      <w:r>
        <w:rPr>
          <w:rStyle w:val="9"/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footnoteReference w:id="19"/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，這種情況其實仍然是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體例，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卷十九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說：“此六篇中有朱書細字者，悉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隱居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所注，以爲誌別。其墨書細字猶是本文。”刻本中朱書、墨書已混淆無別，但通過上下文場景分析，基本能夠區分，為了方便讀者閱讀理解，點校本將懷疑為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自注的小字改為楷體，以與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注釋區別</w:t>
      </w:r>
      <w:r>
        <w:rPr>
          <w:rStyle w:val="9"/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footnoteReference w:id="20"/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。</w:t>
      </w:r>
    </w:p>
    <w:p>
      <w:pPr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注釋部分因考慮本書在宗教學、語言學方面的價值，除按古籍整理之常規擇詞出注外，還有一些特殊情況需要說明。（1）詞彙選擇：常規詞彙一般不出注，但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漢語大詞典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引用本書例句作書證的詞彙，仍拈出注釋，對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漢語大詞典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的釋詞有不同意見，也在注釋中說明；有些詞彙在宗教語境下，意思與通常義小別，予以注釋；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麥谷本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對同時見於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登真隱訣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的詞彙，均予以拈出，這有助於了解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的語言習慣，故本書仍之。（2）訓釋與書證：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麥谷本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僅給出書證，極少訓釋詞彙，本書盡可能解釋詞義；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義府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在擇詞、釋詞上皆有創見，盡量全文照錄，不同看法附後；書證盡量選擇與本書年代接近的文獻，一般以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著作優先，其次道經，其次佛書，其次當時代之子史書，其次詩賦。（3）語譯與闡釋：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麥谷本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有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的白話譯文，本書因叢書體例所限，沒有白話翻譯，但部分理解比較困難的段落、句子，尤其是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麥谷本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譯文有嚴重錯誤者，也做白話串講，一般用“此句白話言之”引起；此外，一些值得“探微索隱”的問題，如前後呼應之情節，可能隱含深意的句子，也在注釋中加以闡釋。</w:t>
      </w:r>
    </w:p>
    <w:p>
      <w:pPr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作為文獻研究應該就到此為止，但從接觸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開始，我就關心降真事件的真實性問題。我有這樣的考慮，如果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如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所說，完全是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“見”和“夢”的記錄，則顯然是心理學、精神病學，當然也是宗教學絕好的研究素材，而不是如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麥谷本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之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齊魯書社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中譯本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後面附錄的那些討論夢境的泛論；相反，如果是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作偽，或者部分作偽，需要研究的則是另外一些問題，如作偽動機如何，作偽手法如何，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想通過本書傳遞的真實思想是什麼。</w:t>
      </w:r>
    </w:p>
    <w:p>
      <w:pPr>
        <w:ind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我一直認為本書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作偽，在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陶弘景叢考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中我直接說“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實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一手炮製”</w:t>
      </w:r>
      <w:r>
        <w:rPr>
          <w:rStyle w:val="9"/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footnoteReference w:id="21"/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，但沒有給出理由，後來作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登真隱訣輯校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，前言中有一條很長的注釋也涉及此事：</w:t>
      </w:r>
    </w:p>
    <w:p>
      <w:pP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ind w:left="420" w:leftChars="200"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我進一步認為，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在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天監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十六年（五一七）向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梁武帝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呈送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思想轉變的重要標誌。在此之前，他以極其虔誠的心思搜集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楊許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真跡，注釋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、編纂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登真隱訣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，因為他確切地相信，這些經書是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南嶽夫人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等“上真”以降授的方式，傳授給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楊羲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及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許謐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許翽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父子的“仙界”信息。我不同意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胡適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在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陶弘景的真誥考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中認為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中的降辭是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偽造的觀點（參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陶弘景叢考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第二零八-二一九頁），但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則確實是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編造弟子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周子良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接真通神的故事，然後模仿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的體例杜撰而成。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這樣做當然有其不得已的原因，但不論如何，他編造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，表明他已經明白當年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楊許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“接真”的真相。在此情況下，我不以為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還有任何心思，繼續“虔誠”地修訂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或者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登真隱訣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。因此，我傾向於以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天監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十六年為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所有道教著作的成書下限。</w:t>
      </w:r>
      <w:r>
        <w:rPr>
          <w:rStyle w:val="9"/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footnoteReference w:id="22"/>
      </w:r>
    </w:p>
    <w:p>
      <w:pP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朱立峰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老師在編輯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登真隱訣輯校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時注意到這條注釋，他來信說：</w:t>
      </w:r>
    </w:p>
    <w:p>
      <w:pP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ind w:left="420" w:leftChars="200"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您在前言的第二個小注裡面提到，“他編造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，表明他已經明白當年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楊許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‘接真’的真相”，是他“思想轉變的重要標誌”。請問：明白“真相”是指什麼？難道說作為道教人士的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認識到接真通神是假的？我沒有您的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陶弘景叢考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一書，所以不暸解您具體什麼意思，很感興趣，所以請指教。</w:t>
      </w:r>
    </w:p>
    <w:p>
      <w:pP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我當時有長篇回答，現在看來，也可以算是這段注釋的“注釋”：</w:t>
      </w:r>
    </w:p>
    <w:p>
      <w:pPr>
        <w:widowControl/>
        <w:jc w:val="left"/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1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ind w:left="420" w:leftChars="200" w:firstLine="480" w:firstLineChars="200"/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這是“藏在”前言中的一項推論，因為我還沒有正式組織論文，所以想作為一條小注，順便在此第一次披露，今後我會專門證明。以下介紹相關背景情況。（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1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）如您瞭解，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楊許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降靈接真的記錄文本，以及其他散在的接真“材料”。此前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顧歡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編過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真跡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或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真授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不滿意於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顧歡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的工作，於是重新編輯，這便是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。（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2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）話分兩頭，作為研究者，我在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陶弘景叢考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中認為，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楊許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在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茅山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的“降靈會”，不是特殊宗教狀態下的“通靈”體驗（儘管我認同宗教體驗，但我絕不認為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楊許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之所作所為是宗教體驗），而是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楊許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出於政治動機、經濟目的等，玩弄的“一套由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二許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主謀，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楊羲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負責具體實施的騙局”。該書第三章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真誥叢考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之第一節都在證明此事。（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3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）另一方面，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本人又是如何看待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的呢？從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乃至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登真隱訣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中的每一細節，都提示，他是無限相信，並高度接受降真之真實性。所以，他是以無比虔誠地心態對待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，對其中前後抵牾的“降辭”，矛盾的人物身份，在注釋中都儘量予以調和。所以，我在該章第四節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真誥文獻學研究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中，不同意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胡適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認為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真誥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偽造的意見。（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4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）這個時候再看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叢考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中我已經簡單提到，此書是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為了保全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茅山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道教，在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梁武帝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崇佛滅道的政治環境下“編造”出來的。編造的問題，以後修訂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陶弘景叢考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我還會進一步提出證明，而在寫本書前言的時候，我的思想忽然貫通了——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不管出於任何動機來“編造”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，如果這一猜測正確的話，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必然會聯想到，他凝聚半生心血研究和信仰的“降真神學”，也有可能是以同樣的方式“製作”出來的。這是我推想的，不僅基於我對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的全面研究，而且在事實上，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道教著作都停止於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天監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年間，以及後代道教編著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桓真人升仙記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來誹謗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，專門揭露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18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有“四非”，都可以間接證明，他的信仰經歷此事件以後幻滅。（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5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shd w:val="clear" w:color="auto" w:fill="FFFFFF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）我希望把這個注釋保留下來，無論成為他人深入研究的線索或者批評商榷的靶子，都是好事。</w:t>
      </w:r>
    </w:p>
    <w:p>
      <w:pP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ind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陶弘景叢考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到現在都還沒有修訂的打算，既然完成了這本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周氏冥通記校釋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，征得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朱立峰老師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的同意，我把關於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冥通記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文本研究的論文作為本書的附錄。</w:t>
      </w:r>
    </w:p>
    <w:p>
      <w:pPr>
        <w:ind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本書得到眾多師友的幫助和支持，尤其感謝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山東大學孫齊博士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劉祖國博士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提供意見，賜下資料；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深圳飄逸軒主人林榮華先生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提供本書多種版本的電子文件；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南京大學方圓博士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披閱全稿，并提供寶貴意見；涉及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周氏冥通記研究（譯註篇）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中的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日語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問題，皆請教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魏昆先生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、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祁小春先生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，相關段落承兩先生逐字翻譯，尤多感荷。</w:t>
      </w:r>
    </w:p>
    <w:p>
      <w:pPr>
        <w:ind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麥谷邦夫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周氏冥通記研究（譯註篇）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是本書第一部正式校勘、注釋、研究專著，厥功甚偉；畢竟篳路藍縷，該書遺憾之處尚多，</w:t>
      </w:r>
      <w:r>
        <w:rPr>
          <w:rFonts w:hint="eastAsia" w:ascii="幼圆" w:hAnsi="幼圆" w:eastAsia="幼圆" w:cs="幼圆"/>
          <w:color w:val="262626" w:themeColor="text1" w:themeTint="D9"/>
          <w:kern w:val="0"/>
          <w:sz w:val="24"/>
          <w:szCs w:val="24"/>
          <w:u w:val="thick"/>
          <w:lang w:eastAsia="zh-TW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齊魯書社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中文翻譯本錯謬尤多</w:t>
      </w:r>
      <w:r>
        <w:rPr>
          <w:rStyle w:val="9"/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footnoteReference w:id="23"/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；本書在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:u w:val="wavyHeavy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麥谷本</w:t>
      </w: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的基礎上前進一步，對該書欠妥失察之處，多數直接指陳，倘有失敬，作者、譯者其諒之。</w:t>
      </w:r>
    </w:p>
    <w:p>
      <w:pPr>
        <w:ind w:firstLine="48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rPr>
          <w:rFonts w:hint="eastAsia" w:ascii="幼圆" w:hAnsi="幼圆" w:eastAsia="幼圆" w:cs="幼圆"/>
          <w:color w:val="262626" w:themeColor="text1" w:themeTint="D9"/>
          <w:sz w:val="18"/>
          <w:szCs w:val="18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ind w:firstLine="5880" w:firstLineChars="245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王家葵</w:t>
      </w:r>
    </w:p>
    <w:p>
      <w:pPr>
        <w:ind w:firstLine="4440" w:firstLineChars="1850"/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二零一八年六月十二日於成都</w:t>
      </w:r>
    </w:p>
    <w:p>
      <w:pPr>
        <w:rPr>
          <w:rFonts w:hint="eastAsia" w:ascii="幼圆" w:hAnsi="幼圆" w:eastAsia="幼圆" w:cs="幼圆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>
      <w:pPr>
        <w:pStyle w:val="6"/>
        <w:rPr>
          <w:rFonts w:hint="eastAsia" w:ascii="幼圆" w:hAnsi="幼圆" w:eastAsia="幼圆" w:cs="幼圆"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sectPr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6"/>
      </w:pPr>
      <w:r>
        <w:rPr>
          <w:rStyle w:val="9"/>
        </w:rPr>
        <w:footnoteRef/>
      </w:r>
      <w:r>
        <w:rPr>
          <w:rFonts w:hint="eastAsia" w:asciiTheme="minorEastAsia" w:hAnsiTheme="minorEastAsia"/>
          <w:u w:val="thick"/>
          <w:lang w:eastAsia="zh-TW"/>
        </w:rPr>
        <w:t>陶弘景天監</w:t>
      </w:r>
      <w:r>
        <w:rPr>
          <w:rFonts w:hint="eastAsia"/>
        </w:rPr>
        <w:t>七年之化名出遊，乃是受</w:t>
      </w:r>
      <w:r>
        <w:rPr>
          <w:rFonts w:hint="eastAsia" w:asciiTheme="minorEastAsia" w:hAnsiTheme="minorEastAsia"/>
          <w:u w:val="thick"/>
          <w:lang w:eastAsia="zh-TW"/>
        </w:rPr>
        <w:t>梁武帝</w:t>
      </w:r>
      <w:r>
        <w:rPr>
          <w:rFonts w:hint="eastAsia"/>
        </w:rPr>
        <w:t>逼迫所致，前後因果可詳拙著</w:t>
      </w:r>
      <w:r>
        <w:rPr>
          <w:rFonts w:hint="eastAsia" w:ascii="宋体" w:hAnsi="宋体" w:eastAsia="宋体" w:cs="Times New Roman"/>
          <w:u w:val="wavyHeavy"/>
        </w:rPr>
        <w:t>陶弘景叢考</w:t>
      </w:r>
      <w:r>
        <w:rPr>
          <w:rFonts w:hint="eastAsia"/>
        </w:rPr>
        <w:t>。</w:t>
      </w:r>
    </w:p>
  </w:footnote>
  <w:footnote w:id="1">
    <w:p>
      <w:pPr>
        <w:pStyle w:val="6"/>
      </w:pPr>
      <w:r>
        <w:rPr>
          <w:rStyle w:val="9"/>
        </w:rPr>
        <w:footnoteRef/>
      </w:r>
      <w:r>
        <w:rPr>
          <w:rFonts w:hint="eastAsia"/>
        </w:rPr>
        <w:t>見本書卷四</w:t>
      </w:r>
      <w:r>
        <w:rPr>
          <w:rFonts w:hint="eastAsia" w:asciiTheme="minorEastAsia" w:hAnsiTheme="minorEastAsia"/>
          <w:u w:val="thick"/>
          <w:lang w:eastAsia="zh-TW"/>
        </w:rPr>
        <w:t>陶弘景</w:t>
      </w:r>
      <w:r>
        <w:rPr>
          <w:rFonts w:hint="eastAsia"/>
        </w:rPr>
        <w:t>小字注釋：“</w:t>
      </w:r>
      <w:r>
        <w:t>其從來為師使，本是衣食弟子</w:t>
      </w:r>
      <w:r>
        <w:rPr>
          <w:rFonts w:hint="eastAsia"/>
        </w:rPr>
        <w:t>。”似乎是由老師負責食住</w:t>
      </w:r>
    </w:p>
  </w:footnote>
  <w:footnote w:id="2">
    <w:p>
      <w:pPr>
        <w:pStyle w:val="6"/>
      </w:pPr>
      <w:r>
        <w:rPr>
          <w:rStyle w:val="9"/>
        </w:rPr>
        <w:footnoteRef/>
      </w:r>
      <w:r>
        <w:rPr>
          <w:rFonts w:hint="eastAsia"/>
        </w:rPr>
        <w:t>上述情節見本書卷四。按，</w:t>
      </w:r>
      <w:r>
        <w:rPr>
          <w:rFonts w:hint="eastAsia" w:asciiTheme="minorEastAsia" w:hAnsiTheme="minorEastAsia"/>
          <w:u w:val="thick"/>
          <w:lang w:eastAsia="zh-TW"/>
        </w:rPr>
        <w:t>陶弘景</w:t>
      </w:r>
      <w:r>
        <w:rPr>
          <w:rFonts w:hint="eastAsia"/>
        </w:rPr>
        <w:t>在</w:t>
      </w:r>
      <w:r>
        <w:rPr>
          <w:rFonts w:hint="eastAsia" w:asciiTheme="minorEastAsia" w:hAnsiTheme="minorEastAsia"/>
          <w:u w:val="thick"/>
          <w:lang w:eastAsia="zh-TW"/>
        </w:rPr>
        <w:t>茅山</w:t>
      </w:r>
      <w:r>
        <w:rPr>
          <w:rFonts w:hint="eastAsia"/>
        </w:rPr>
        <w:t>的地位不容置疑，從本書透露的信息來看，</w:t>
      </w:r>
      <w:r>
        <w:rPr>
          <w:rFonts w:hint="eastAsia" w:asciiTheme="minorEastAsia" w:hAnsiTheme="minorEastAsia"/>
          <w:u w:val="thick"/>
          <w:lang w:eastAsia="zh-TW"/>
        </w:rPr>
        <w:t>周子良</w:t>
      </w:r>
      <w:r>
        <w:rPr>
          <w:rFonts w:hint="eastAsia"/>
        </w:rPr>
        <w:t>建屋舍的要求已獲得</w:t>
      </w:r>
      <w:r>
        <w:rPr>
          <w:rFonts w:hint="eastAsia" w:asciiTheme="minorEastAsia" w:hAnsiTheme="minorEastAsia"/>
          <w:u w:val="thick"/>
          <w:lang w:eastAsia="zh-TW"/>
        </w:rPr>
        <w:t>陶弘景</w:t>
      </w:r>
      <w:r>
        <w:rPr>
          <w:rFonts w:hint="eastAsia"/>
        </w:rPr>
        <w:t>批准，而居然招致“道士心未善者互興言說”，并最終沒有按計劃完成。可見此事之不尋常，也由此折射出</w:t>
      </w:r>
      <w:r>
        <w:rPr>
          <w:rFonts w:hint="eastAsia" w:asciiTheme="minorEastAsia" w:hAnsiTheme="minorEastAsia"/>
          <w:u w:val="thick"/>
          <w:lang w:eastAsia="zh-TW"/>
        </w:rPr>
        <w:t>陶弘景</w:t>
      </w:r>
      <w:r>
        <w:rPr>
          <w:rFonts w:hint="eastAsia"/>
        </w:rPr>
        <w:t>對</w:t>
      </w:r>
      <w:r>
        <w:rPr>
          <w:rFonts w:hint="eastAsia" w:asciiTheme="minorEastAsia" w:hAnsiTheme="minorEastAsia"/>
          <w:u w:val="thick"/>
          <w:lang w:eastAsia="zh-TW"/>
        </w:rPr>
        <w:t>周子良</w:t>
      </w:r>
      <w:r>
        <w:rPr>
          <w:rFonts w:hint="eastAsia"/>
        </w:rPr>
        <w:t>之寵愛和縱容。</w:t>
      </w:r>
    </w:p>
  </w:footnote>
  <w:footnote w:id="3">
    <w:p>
      <w:pPr>
        <w:pStyle w:val="6"/>
      </w:pPr>
      <w:r>
        <w:rPr>
          <w:rStyle w:val="9"/>
        </w:rPr>
        <w:footnoteRef/>
      </w:r>
      <w:r>
        <w:rPr>
          <w:rFonts w:hint="eastAsia" w:ascii="宋体" w:hAnsi="宋体" w:eastAsia="宋体" w:cs="Times New Roman"/>
          <w:u w:val="wavyHeavy"/>
        </w:rPr>
        <w:t>周氏冥通記</w:t>
      </w:r>
      <w:r>
        <w:rPr>
          <w:rFonts w:hint="eastAsia"/>
        </w:rPr>
        <w:t>所言</w:t>
      </w:r>
      <w:r>
        <w:rPr>
          <w:rFonts w:hint="eastAsia" w:asciiTheme="minorEastAsia" w:hAnsiTheme="minorEastAsia"/>
          <w:u w:val="thick"/>
          <w:lang w:eastAsia="zh-TW"/>
        </w:rPr>
        <w:t>周子良</w:t>
      </w:r>
      <w:r>
        <w:rPr>
          <w:rFonts w:hint="eastAsia"/>
        </w:rPr>
        <w:t>的前世，完全不涉及與</w:t>
      </w:r>
      <w:r>
        <w:rPr>
          <w:rFonts w:hint="eastAsia" w:asciiTheme="minorEastAsia" w:hAnsiTheme="minorEastAsia"/>
          <w:u w:val="thick"/>
          <w:lang w:eastAsia="zh-TW"/>
        </w:rPr>
        <w:t>蕭鏗</w:t>
      </w:r>
      <w:r>
        <w:rPr>
          <w:rFonts w:hint="eastAsia"/>
        </w:rPr>
        <w:t>、</w:t>
      </w:r>
      <w:r>
        <w:rPr>
          <w:rFonts w:hint="eastAsia" w:asciiTheme="minorEastAsia" w:hAnsiTheme="minorEastAsia"/>
          <w:u w:val="thick"/>
          <w:lang w:eastAsia="zh-TW"/>
        </w:rPr>
        <w:t>陶弘景</w:t>
      </w:r>
      <w:r>
        <w:rPr>
          <w:rFonts w:hint="eastAsia"/>
        </w:rPr>
        <w:t>的糾葛，此另有原因。蓋</w:t>
      </w:r>
      <w:r>
        <w:rPr>
          <w:rFonts w:hint="eastAsia" w:ascii="宋体" w:hAnsi="宋体" w:eastAsia="宋体" w:cs="Times New Roman"/>
          <w:u w:val="wavyHeavy"/>
        </w:rPr>
        <w:t>周氏冥通記</w:t>
      </w:r>
      <w:r>
        <w:rPr>
          <w:rFonts w:hint="eastAsia"/>
        </w:rPr>
        <w:t>以</w:t>
      </w:r>
      <w:r>
        <w:rPr>
          <w:rFonts w:hint="eastAsia" w:asciiTheme="minorEastAsia" w:hAnsiTheme="minorEastAsia"/>
          <w:u w:val="thick"/>
          <w:lang w:eastAsia="zh-TW"/>
        </w:rPr>
        <w:t>梁武帝</w:t>
      </w:r>
      <w:r>
        <w:rPr>
          <w:rFonts w:hint="eastAsia"/>
        </w:rPr>
        <w:t>為擬定的讀者對象，</w:t>
      </w:r>
      <w:r>
        <w:rPr>
          <w:rFonts w:hint="eastAsia" w:asciiTheme="minorEastAsia" w:hAnsiTheme="minorEastAsia"/>
          <w:u w:val="thick"/>
          <w:lang w:eastAsia="zh-TW"/>
        </w:rPr>
        <w:t>梁武帝</w:t>
      </w:r>
      <w:r>
        <w:rPr>
          <w:rFonts w:hint="eastAsia"/>
        </w:rPr>
        <w:t>心多疑忌，如</w:t>
      </w:r>
      <w:r>
        <w:rPr>
          <w:rFonts w:hint="eastAsia" w:ascii="宋体" w:hAnsi="宋体" w:eastAsia="宋体" w:cs="Times New Roman"/>
          <w:u w:val="wavyHeavy"/>
        </w:rPr>
        <w:t>陶弘景叢考</w:t>
      </w:r>
      <w:r>
        <w:rPr>
          <w:rFonts w:hint="eastAsia"/>
        </w:rPr>
        <w:t>所揭示，</w:t>
      </w:r>
      <w:r>
        <w:rPr>
          <w:rFonts w:hint="eastAsia" w:asciiTheme="minorEastAsia" w:hAnsiTheme="minorEastAsia"/>
          <w:u w:val="thick"/>
          <w:lang w:eastAsia="zh-TW"/>
        </w:rPr>
        <w:t>陶弘景</w:t>
      </w:r>
      <w:r>
        <w:rPr>
          <w:rFonts w:hint="eastAsia"/>
        </w:rPr>
        <w:t>與</w:t>
      </w:r>
      <w:r>
        <w:rPr>
          <w:rFonts w:hint="eastAsia" w:asciiTheme="minorEastAsia" w:hAnsiTheme="minorEastAsia"/>
          <w:u w:val="thick"/>
          <w:lang w:eastAsia="zh-TW"/>
        </w:rPr>
        <w:t>梁武帝</w:t>
      </w:r>
      <w:r>
        <w:rPr>
          <w:rFonts w:hint="eastAsia"/>
        </w:rPr>
        <w:t>打交道，處處小心，以免對方猜疑，本次進呈</w:t>
      </w:r>
      <w:r>
        <w:rPr>
          <w:rFonts w:hint="eastAsia" w:ascii="宋体" w:hAnsi="宋体" w:eastAsia="宋体" w:cs="Times New Roman"/>
          <w:u w:val="wavyHeavy"/>
        </w:rPr>
        <w:t>周氏冥通記</w:t>
      </w:r>
      <w:r>
        <w:rPr>
          <w:rFonts w:hint="eastAsia"/>
        </w:rPr>
        <w:t>也不例外。</w:t>
      </w:r>
    </w:p>
  </w:footnote>
  <w:footnote w:id="4">
    <w:p>
      <w:pPr>
        <w:pStyle w:val="6"/>
      </w:pPr>
      <w:r>
        <w:rPr>
          <w:rStyle w:val="9"/>
        </w:rPr>
        <w:footnoteRef/>
      </w:r>
      <w:r>
        <w:rPr>
          <w:rFonts w:hint="eastAsia" w:ascii="宋体" w:hAnsi="宋体" w:eastAsia="宋体" w:cs="Times New Roman"/>
          <w:u w:val="wavyHeavy"/>
        </w:rPr>
        <w:t>太平廣記</w:t>
      </w:r>
      <w:r>
        <w:rPr>
          <w:rFonts w:hint="eastAsia"/>
        </w:rPr>
        <w:t>卷二百七十七亦有此，文字略同，標出處為</w:t>
      </w:r>
      <w:r>
        <w:rPr>
          <w:rFonts w:hint="eastAsia" w:ascii="宋体" w:hAnsi="宋体" w:eastAsia="宋体" w:cs="Times New Roman"/>
          <w:u w:val="wavyHeavy"/>
        </w:rPr>
        <w:t>夢記</w:t>
      </w:r>
      <w:r>
        <w:rPr>
          <w:rFonts w:hint="eastAsia"/>
        </w:rPr>
        <w:t>。如果出處標註無誤，這段故事已經被</w:t>
      </w:r>
      <w:r>
        <w:rPr>
          <w:rFonts w:hint="eastAsia" w:asciiTheme="minorEastAsia" w:hAnsiTheme="minorEastAsia"/>
          <w:u w:val="thick"/>
          <w:lang w:eastAsia="zh-TW"/>
        </w:rPr>
        <w:t>陶弘景</w:t>
      </w:r>
      <w:r>
        <w:rPr>
          <w:rFonts w:hint="eastAsia"/>
        </w:rPr>
        <w:t>載入</w:t>
      </w:r>
      <w:r>
        <w:rPr>
          <w:rFonts w:hint="eastAsia" w:ascii="宋体" w:hAnsi="宋体" w:eastAsia="宋体" w:cs="Times New Roman"/>
          <w:u w:val="wavyHeavy"/>
        </w:rPr>
        <w:t>夢記</w:t>
      </w:r>
      <w:r>
        <w:rPr>
          <w:rFonts w:hint="eastAsia"/>
        </w:rPr>
        <w:t>中。</w:t>
      </w:r>
    </w:p>
  </w:footnote>
  <w:footnote w:id="5">
    <w:p>
      <w:pPr>
        <w:pStyle w:val="6"/>
      </w:pPr>
      <w:r>
        <w:rPr>
          <w:rStyle w:val="9"/>
        </w:rPr>
        <w:footnoteRef/>
      </w:r>
      <w:r>
        <w:rPr>
          <w:rFonts w:hint="eastAsia"/>
        </w:rPr>
        <w:t>有意思的是，這種生死相續的“宿世因緣”似乎還可以往前追溯。</w:t>
      </w:r>
      <w:r>
        <w:rPr>
          <w:rFonts w:hint="eastAsia" w:asciiTheme="minorEastAsia" w:hAnsiTheme="minorEastAsia"/>
          <w:u w:val="thick"/>
          <w:lang w:eastAsia="zh-TW"/>
        </w:rPr>
        <w:t>陶弘景</w:t>
      </w:r>
      <w:r>
        <w:rPr>
          <w:rFonts w:hint="eastAsia"/>
        </w:rPr>
        <w:t>少年時交往的朋友</w:t>
      </w:r>
      <w:r>
        <w:rPr>
          <w:rFonts w:hint="eastAsia" w:asciiTheme="minorEastAsia" w:hAnsiTheme="minorEastAsia"/>
          <w:u w:val="thick"/>
          <w:lang w:eastAsia="zh-TW"/>
        </w:rPr>
        <w:t>劉俁</w:t>
      </w:r>
      <w:r>
        <w:rPr>
          <w:rFonts w:hint="eastAsia"/>
        </w:rPr>
        <w:t>，曾經與</w:t>
      </w:r>
      <w:r>
        <w:rPr>
          <w:rFonts w:hint="eastAsia" w:asciiTheme="minorEastAsia" w:hAnsiTheme="minorEastAsia"/>
          <w:u w:val="thick"/>
          <w:lang w:eastAsia="zh-TW"/>
        </w:rPr>
        <w:t>陶弘景</w:t>
      </w:r>
      <w:r>
        <w:rPr>
          <w:rFonts w:hint="eastAsia"/>
        </w:rPr>
        <w:t>“共味而食，同車而遊”，</w:t>
      </w:r>
      <w:r>
        <w:rPr>
          <w:rFonts w:hint="eastAsia" w:asciiTheme="minorEastAsia" w:hAnsiTheme="minorEastAsia"/>
          <w:u w:val="thick"/>
          <w:lang w:eastAsia="zh-TW"/>
        </w:rPr>
        <w:t>昇明</w:t>
      </w:r>
      <w:r>
        <w:rPr>
          <w:rFonts w:hint="eastAsia"/>
        </w:rPr>
        <w:t>元年（477）遇害，是年</w:t>
      </w:r>
      <w:r>
        <w:rPr>
          <w:rFonts w:hint="eastAsia" w:asciiTheme="minorEastAsia" w:hAnsiTheme="minorEastAsia"/>
          <w:u w:val="thick"/>
          <w:lang w:eastAsia="zh-TW"/>
        </w:rPr>
        <w:t>蕭鏗</w:t>
      </w:r>
      <w:r>
        <w:rPr>
          <w:rFonts w:hint="eastAsia"/>
        </w:rPr>
        <w:t>出生，也幾乎是“生死相續”。</w:t>
      </w:r>
    </w:p>
  </w:footnote>
  <w:footnote w:id="6">
    <w:p>
      <w:pPr>
        <w:pStyle w:val="6"/>
      </w:pPr>
      <w:r>
        <w:rPr>
          <w:rStyle w:val="9"/>
        </w:rPr>
        <w:footnoteRef/>
      </w:r>
      <w:r>
        <w:rPr>
          <w:rFonts w:hint="eastAsia" w:ascii="宋体" w:hAnsi="宋体"/>
          <w:u w:val="wavyHeavy"/>
        </w:rPr>
        <w:t>麥谷譯注本</w:t>
      </w:r>
      <w:r>
        <w:rPr>
          <w:rFonts w:hint="eastAsia" w:ascii="宋体" w:hAnsi="宋体"/>
        </w:rPr>
        <w:t>根據實數統計，全書云“見”五十七條，云“夢”五十二條，與</w:t>
      </w:r>
      <w:r>
        <w:rPr>
          <w:rFonts w:hint="eastAsia" w:ascii="Arial" w:hAnsi="Arial" w:cs="Arial"/>
          <w:color w:val="333333"/>
          <w:kern w:val="0"/>
          <w:u w:val="thick"/>
        </w:rPr>
        <w:t>陶弘景</w:t>
      </w:r>
      <w:r>
        <w:rPr>
          <w:rFonts w:hint="eastAsia" w:ascii="宋体" w:hAnsi="宋体"/>
        </w:rPr>
        <w:t>說“</w:t>
      </w:r>
      <w:r>
        <w:rPr>
          <w:rFonts w:ascii="宋体" w:hAnsi="宋体"/>
        </w:rPr>
        <w:t>六十三條云見，四十六條云夢</w:t>
      </w:r>
      <w:r>
        <w:rPr>
          <w:rFonts w:hint="eastAsia" w:ascii="宋体" w:hAnsi="宋体"/>
        </w:rPr>
        <w:t>”有所出入。</w:t>
      </w:r>
    </w:p>
  </w:footnote>
  <w:footnote w:id="7">
    <w:p>
      <w:pPr>
        <w:pStyle w:val="6"/>
      </w:pPr>
      <w:r>
        <w:rPr>
          <w:rStyle w:val="9"/>
        </w:rPr>
        <w:footnoteRef/>
      </w:r>
      <w:r>
        <w:rPr>
          <w:rFonts w:hint="eastAsia"/>
        </w:rPr>
        <w:t>按照十四年七月十一日降辭，</w:t>
      </w:r>
      <w:r>
        <w:rPr>
          <w:rFonts w:hint="eastAsia" w:asciiTheme="minorEastAsia" w:hAnsiTheme="minorEastAsia"/>
          <w:u w:val="thick"/>
          <w:lang w:eastAsia="zh-TW"/>
        </w:rPr>
        <w:t>周子良</w:t>
      </w:r>
      <w:r>
        <w:rPr>
          <w:rFonts w:hint="eastAsia"/>
        </w:rPr>
        <w:t>已經“</w:t>
      </w:r>
      <w:r>
        <w:t>刻名仙簡，為</w:t>
      </w:r>
      <w:r>
        <w:rPr>
          <w:rFonts w:hint="eastAsia"/>
        </w:rPr>
        <w:t>保晨司”，仙班上調，不再是保籍丞了。</w:t>
      </w:r>
    </w:p>
  </w:footnote>
  <w:footnote w:id="8">
    <w:p>
      <w:pPr>
        <w:pStyle w:val="6"/>
      </w:pPr>
      <w:r>
        <w:rPr>
          <w:rStyle w:val="9"/>
        </w:rPr>
        <w:footnoteRef/>
      </w:r>
      <w:r>
        <w:rPr>
          <w:rFonts w:hint="eastAsia" w:asciiTheme="minorEastAsia" w:hAnsiTheme="minorEastAsia"/>
          <w:u w:val="thick"/>
          <w:lang w:eastAsia="zh-TW"/>
        </w:rPr>
        <w:t>陶弘景</w:t>
      </w:r>
      <w:r>
        <w:rPr>
          <w:rFonts w:hint="eastAsia"/>
        </w:rPr>
        <w:t>注釋說：“</w:t>
      </w:r>
      <w:r>
        <w:rPr>
          <w:rFonts w:hint="eastAsia" w:asciiTheme="minorEastAsia" w:hAnsiTheme="minorEastAsia"/>
          <w:u w:val="thick"/>
          <w:lang w:eastAsia="zh-TW"/>
        </w:rPr>
        <w:t>周</w:t>
      </w:r>
      <w:r>
        <w:t>從來都未窺上經，性謹直，亦不議求請</w:t>
      </w:r>
      <w:r>
        <w:rPr>
          <w:rFonts w:hint="eastAsia"/>
        </w:rPr>
        <w:t>。”</w:t>
      </w:r>
    </w:p>
  </w:footnote>
  <w:footnote w:id="9">
    <w:p>
      <w:pPr>
        <w:pStyle w:val="6"/>
      </w:pPr>
      <w:r>
        <w:rPr>
          <w:rStyle w:val="9"/>
        </w:rPr>
        <w:footnoteRef/>
      </w:r>
      <w:r>
        <w:rPr>
          <w:rFonts w:hint="eastAsia"/>
        </w:rPr>
        <w:t>所以</w:t>
      </w:r>
      <w:r>
        <w:rPr>
          <w:rFonts w:hint="eastAsia" w:asciiTheme="minorEastAsia" w:hAnsiTheme="minorEastAsia"/>
          <w:u w:val="thick"/>
          <w:lang w:eastAsia="zh-TW"/>
        </w:rPr>
        <w:t>陶弘景</w:t>
      </w:r>
      <w:r>
        <w:rPr>
          <w:rFonts w:hint="eastAsia"/>
        </w:rPr>
        <w:t>在卷一說：“</w:t>
      </w:r>
      <w:r>
        <w:t>此記中多有真仙諱字，并諸教戒</w:t>
      </w:r>
      <w:r>
        <w:rPr>
          <w:rFonts w:hint="eastAsia"/>
        </w:rPr>
        <w:t>，</w:t>
      </w:r>
      <w:r>
        <w:t>便同依經誥之例，皆須淨案淨巾，沐浴燒香乃看之。若欲傳寫，亦應先關告眾真及玄人，不得皆悠悠外書記也。</w:t>
      </w:r>
      <w:r>
        <w:rPr>
          <w:rFonts w:hint="eastAsia"/>
        </w:rPr>
        <w:t>”即希望讀者將這本</w:t>
      </w:r>
      <w:r>
        <w:rPr>
          <w:rFonts w:hint="eastAsia" w:ascii="宋体" w:hAnsi="宋体" w:eastAsia="宋体" w:cs="Times New Roman"/>
          <w:u w:val="wavyHeavy"/>
        </w:rPr>
        <w:t>周氏冥通記</w:t>
      </w:r>
      <w:r>
        <w:rPr>
          <w:rFonts w:hint="eastAsia"/>
        </w:rPr>
        <w:t>與</w:t>
      </w:r>
      <w:r>
        <w:rPr>
          <w:rFonts w:hint="eastAsia" w:ascii="宋体" w:hAnsi="宋体" w:eastAsia="宋体" w:cs="Times New Roman"/>
          <w:u w:val="wavyHeavy"/>
        </w:rPr>
        <w:t>真誥</w:t>
      </w:r>
      <w:r>
        <w:rPr>
          <w:rFonts w:hint="eastAsia"/>
        </w:rPr>
        <w:t>等量齊觀。</w:t>
      </w:r>
    </w:p>
  </w:footnote>
  <w:footnote w:id="10">
    <w:p>
      <w:pPr>
        <w:pStyle w:val="6"/>
      </w:pPr>
      <w:r>
        <w:rPr>
          <w:rStyle w:val="9"/>
        </w:rPr>
        <w:footnoteRef/>
      </w:r>
      <w:r>
        <w:rPr>
          <w:rFonts w:hint="eastAsia"/>
        </w:rPr>
        <w:t>研究</w:t>
      </w:r>
      <w:r>
        <w:rPr>
          <w:rFonts w:hint="eastAsia" w:ascii="Arial" w:hAnsi="Arial" w:eastAsia="宋体" w:cs="Arial"/>
          <w:color w:val="333333"/>
          <w:kern w:val="0"/>
          <w:u w:val="thick"/>
          <w:lang w:eastAsia="zh-TW"/>
        </w:rPr>
        <w:t>陶弘景</w:t>
      </w:r>
      <w:r>
        <w:rPr>
          <w:rFonts w:hint="eastAsia" w:ascii="宋体" w:hAnsi="宋体"/>
          <w:u w:val="wavyHeavy"/>
        </w:rPr>
        <w:t>進周氏冥通記啟</w:t>
      </w:r>
      <w:r>
        <w:rPr>
          <w:rFonts w:hint="eastAsia"/>
        </w:rPr>
        <w:t>，有一處細節或許提示</w:t>
      </w:r>
      <w:r>
        <w:rPr>
          <w:rFonts w:hint="eastAsia" w:ascii="宋体" w:hAnsi="宋体"/>
          <w:u w:val="wavyHeavy"/>
        </w:rPr>
        <w:t>周氏冥通記</w:t>
      </w:r>
      <w:r>
        <w:rPr>
          <w:rFonts w:hint="eastAsia"/>
        </w:rPr>
        <w:t>最終成書情況。</w:t>
      </w:r>
      <w:r>
        <w:rPr>
          <w:rFonts w:hint="eastAsia" w:ascii="宋体" w:hAnsi="宋体"/>
          <w:u w:val="wavyHeavy"/>
        </w:rPr>
        <w:t>道藏本</w:t>
      </w:r>
      <w:r>
        <w:rPr>
          <w:rFonts w:hint="eastAsia"/>
        </w:rPr>
        <w:t>首句為“</w:t>
      </w:r>
      <w:r>
        <w:t>臣</w:t>
      </w:r>
      <w:r>
        <w:rPr>
          <w:rFonts w:ascii="Arial" w:hAnsi="Arial" w:eastAsia="宋体" w:cs="Arial"/>
          <w:color w:val="333333"/>
          <w:kern w:val="0"/>
          <w:u w:val="thick"/>
          <w:lang w:eastAsia="zh-TW"/>
        </w:rPr>
        <w:t>弘景</w:t>
      </w:r>
      <w:r>
        <w:t>啟</w:t>
      </w:r>
      <w:r>
        <w:rPr>
          <w:rFonts w:hint="eastAsia"/>
        </w:rPr>
        <w:t>”，而</w:t>
      </w:r>
      <w:r>
        <w:rPr>
          <w:rFonts w:hint="eastAsia" w:ascii="宋体" w:hAnsi="宋体"/>
          <w:u w:val="wavyHeavy"/>
        </w:rPr>
        <w:t>秘冊匯函</w:t>
      </w:r>
      <w:r>
        <w:rPr>
          <w:rFonts w:hint="eastAsia"/>
        </w:rPr>
        <w:t>本首句為“某啟”，後面的內容皆一樣。顯然，“</w:t>
      </w:r>
      <w:r>
        <w:t>臣</w:t>
      </w:r>
      <w:r>
        <w:rPr>
          <w:rFonts w:ascii="Arial" w:hAnsi="Arial" w:eastAsia="宋体" w:cs="Arial"/>
          <w:color w:val="333333"/>
          <w:kern w:val="0"/>
          <w:u w:val="thick"/>
          <w:lang w:eastAsia="zh-TW"/>
        </w:rPr>
        <w:t>弘景</w:t>
      </w:r>
      <w:r>
        <w:t>啟</w:t>
      </w:r>
      <w:r>
        <w:rPr>
          <w:rFonts w:hint="eastAsia"/>
        </w:rPr>
        <w:t>”是正式奏章的格式，而“某啟”是草稿中的狀態。當然不是這份君臣問答存在兩個版本，接近情理的解釋應該是，這份問答的原初狀態是“某啟”，在後來傳寫過程中，被替換成了“</w:t>
      </w:r>
      <w:r>
        <w:t>臣</w:t>
      </w:r>
      <w:r>
        <w:rPr>
          <w:rFonts w:ascii="Arial" w:hAnsi="Arial" w:eastAsia="宋体" w:cs="Arial"/>
          <w:color w:val="333333"/>
          <w:kern w:val="0"/>
          <w:u w:val="thick"/>
          <w:lang w:eastAsia="zh-TW"/>
        </w:rPr>
        <w:t>弘景</w:t>
      </w:r>
      <w:r>
        <w:t>啟</w:t>
      </w:r>
      <w:r>
        <w:rPr>
          <w:rFonts w:hint="eastAsia"/>
        </w:rPr>
        <w:t>”。因為很難設想，如果原初狀態就是“</w:t>
      </w:r>
      <w:r>
        <w:t>臣</w:t>
      </w:r>
      <w:r>
        <w:rPr>
          <w:rFonts w:ascii="Arial" w:hAnsi="Arial" w:eastAsia="宋体" w:cs="Arial"/>
          <w:color w:val="333333"/>
          <w:kern w:val="0"/>
          <w:u w:val="thick"/>
          <w:lang w:eastAsia="zh-TW"/>
        </w:rPr>
        <w:t>弘景</w:t>
      </w:r>
      <w:r>
        <w:t>啟</w:t>
      </w:r>
      <w:r>
        <w:rPr>
          <w:rFonts w:hint="eastAsia"/>
        </w:rPr>
        <w:t>”，傳寫中會被省略成“某啟”。如果這一推論成立，那麼這一份君臣對答，應該是保留在</w:t>
      </w:r>
      <w:r>
        <w:rPr>
          <w:rFonts w:hint="eastAsia" w:ascii="Arial" w:hAnsi="Arial" w:eastAsia="宋体" w:cs="Arial"/>
          <w:color w:val="333333"/>
          <w:kern w:val="0"/>
          <w:u w:val="thick"/>
          <w:lang w:eastAsia="zh-TW"/>
        </w:rPr>
        <w:t>茅山</w:t>
      </w:r>
      <w:r>
        <w:rPr>
          <w:rFonts w:hint="eastAsia"/>
        </w:rPr>
        <w:t>的文書資料，而非</w:t>
      </w:r>
      <w:r>
        <w:rPr>
          <w:rFonts w:hint="eastAsia" w:ascii="Arial" w:hAnsi="Arial" w:eastAsia="宋体" w:cs="Arial"/>
          <w:color w:val="333333"/>
          <w:kern w:val="0"/>
          <w:u w:val="thick"/>
          <w:lang w:eastAsia="zh-TW"/>
        </w:rPr>
        <w:t>梁朝</w:t>
      </w:r>
      <w:r>
        <w:rPr>
          <w:rFonts w:hint="eastAsia"/>
        </w:rPr>
        <w:t>宮廷的官方檔案。由此，將這段君臣對答收錄在</w:t>
      </w:r>
      <w:r>
        <w:rPr>
          <w:rFonts w:hint="eastAsia" w:ascii="宋体" w:hAnsi="宋体"/>
          <w:u w:val="wavyHeavy"/>
        </w:rPr>
        <w:t>周氏冥通記</w:t>
      </w:r>
      <w:r>
        <w:rPr>
          <w:rFonts w:hint="eastAsia"/>
        </w:rPr>
        <w:t>中，更像是</w:t>
      </w:r>
      <w:r>
        <w:rPr>
          <w:rFonts w:hint="eastAsia" w:ascii="Arial" w:hAnsi="Arial" w:eastAsia="宋体" w:cs="Arial"/>
          <w:color w:val="333333"/>
          <w:kern w:val="0"/>
          <w:u w:val="thick"/>
          <w:lang w:eastAsia="zh-TW"/>
        </w:rPr>
        <w:t>茅山</w:t>
      </w:r>
      <w:r>
        <w:rPr>
          <w:rFonts w:hint="eastAsia"/>
        </w:rPr>
        <w:t>教團的主張，甚至就是</w:t>
      </w:r>
      <w:r>
        <w:rPr>
          <w:rFonts w:hint="eastAsia" w:ascii="Arial" w:hAnsi="Arial" w:eastAsia="宋体" w:cs="Arial"/>
          <w:color w:val="333333"/>
          <w:kern w:val="0"/>
          <w:u w:val="thick"/>
          <w:lang w:eastAsia="zh-TW"/>
        </w:rPr>
        <w:t>陶弘景</w:t>
      </w:r>
      <w:r>
        <w:rPr>
          <w:rFonts w:hint="eastAsia"/>
        </w:rPr>
        <w:t>的主張；進一步言之，很可能就在</w:t>
      </w:r>
      <w:r>
        <w:rPr>
          <w:rFonts w:hint="eastAsia" w:ascii="Arial" w:hAnsi="Arial" w:eastAsia="宋体" w:cs="Arial"/>
          <w:color w:val="333333"/>
          <w:kern w:val="0"/>
          <w:u w:val="thick"/>
          <w:lang w:eastAsia="zh-TW"/>
        </w:rPr>
        <w:t>陶弘景</w:t>
      </w:r>
      <w:r>
        <w:rPr>
          <w:rFonts w:hint="eastAsia"/>
        </w:rPr>
        <w:t>生前已將</w:t>
      </w:r>
      <w:r>
        <w:rPr>
          <w:rFonts w:hint="eastAsia" w:ascii="宋体" w:hAnsi="宋体"/>
          <w:u w:val="wavyHeavy"/>
        </w:rPr>
        <w:t>周氏冥通記</w:t>
      </w:r>
      <w:r>
        <w:rPr>
          <w:rFonts w:hint="eastAsia"/>
        </w:rPr>
        <w:t>編成現在這個樣子，并讓其流通。所以，正文雖然說“後人”云云，其實可能就是</w:t>
      </w:r>
      <w:r>
        <w:rPr>
          <w:rFonts w:hint="eastAsia" w:ascii="Arial" w:hAnsi="Arial" w:eastAsia="宋体" w:cs="Arial"/>
          <w:color w:val="333333"/>
          <w:kern w:val="0"/>
          <w:u w:val="thick"/>
          <w:lang w:eastAsia="zh-TW"/>
        </w:rPr>
        <w:t>陶弘景</w:t>
      </w:r>
      <w:r>
        <w:rPr>
          <w:rFonts w:hint="eastAsia"/>
        </w:rPr>
        <w:t>本人所為。作為旁證，</w:t>
      </w:r>
      <w:r>
        <w:rPr>
          <w:rFonts w:hint="eastAsia" w:ascii="宋体" w:hAnsi="宋体"/>
          <w:u w:val="wavyHeavy"/>
        </w:rPr>
        <w:t>道藏本</w:t>
      </w:r>
      <w:r>
        <w:rPr>
          <w:rFonts w:hint="eastAsia" w:ascii="Arial" w:hAnsi="Arial" w:eastAsia="宋体" w:cs="Arial"/>
          <w:color w:val="333333"/>
          <w:kern w:val="0"/>
          <w:u w:val="thick"/>
          <w:lang w:eastAsia="zh-TW"/>
        </w:rPr>
        <w:t>梁武帝</w:t>
      </w:r>
      <w:r>
        <w:rPr>
          <w:rFonts w:hint="eastAsia"/>
        </w:rPr>
        <w:t>詔答之末，小字批註“神筆”二字，從行文語氣看，顯然是</w:t>
      </w:r>
      <w:r>
        <w:rPr>
          <w:rFonts w:hint="eastAsia" w:ascii="Arial" w:hAnsi="Arial" w:eastAsia="宋体" w:cs="Arial"/>
          <w:color w:val="333333"/>
          <w:kern w:val="0"/>
          <w:u w:val="thick"/>
          <w:lang w:eastAsia="zh-TW"/>
        </w:rPr>
        <w:t>茅山</w:t>
      </w:r>
      <w:r>
        <w:rPr>
          <w:rFonts w:hint="eastAsia"/>
        </w:rPr>
        <w:t>方面特別標註詔敕為</w:t>
      </w:r>
      <w:r>
        <w:rPr>
          <w:rFonts w:hint="eastAsia" w:ascii="Arial" w:hAnsi="Arial" w:eastAsia="宋体" w:cs="Arial"/>
          <w:color w:val="333333"/>
          <w:kern w:val="0"/>
          <w:u w:val="thick"/>
          <w:lang w:eastAsia="zh-TW"/>
        </w:rPr>
        <w:t>梁武帝</w:t>
      </w:r>
      <w:r>
        <w:rPr>
          <w:rFonts w:hint="eastAsia"/>
        </w:rPr>
        <w:t>手書。作為題外之論，還可以聯想到收入</w:t>
      </w:r>
      <w:r>
        <w:rPr>
          <w:rFonts w:hint="eastAsia" w:ascii="宋体" w:hAnsi="宋体"/>
          <w:u w:val="wavyHeavy"/>
        </w:rPr>
        <w:t>法書要錄</w:t>
      </w:r>
      <w:r>
        <w:rPr>
          <w:rFonts w:hint="eastAsia"/>
        </w:rPr>
        <w:t>卷二中的那一組</w:t>
      </w:r>
      <w:r>
        <w:rPr>
          <w:rFonts w:hint="eastAsia" w:ascii="Arial" w:hAnsi="Arial" w:eastAsia="宋体" w:cs="Arial"/>
          <w:color w:val="333333"/>
          <w:kern w:val="0"/>
          <w:u w:val="thick"/>
          <w:lang w:eastAsia="zh-TW"/>
        </w:rPr>
        <w:t>梁武帝</w:t>
      </w:r>
      <w:r>
        <w:rPr>
          <w:rFonts w:hint="eastAsia"/>
        </w:rPr>
        <w:t>與</w:t>
      </w:r>
      <w:r>
        <w:rPr>
          <w:rFonts w:hint="eastAsia" w:ascii="Arial" w:hAnsi="Arial" w:eastAsia="宋体" w:cs="Arial"/>
          <w:color w:val="333333"/>
          <w:kern w:val="0"/>
          <w:u w:val="thick"/>
          <w:lang w:eastAsia="zh-TW"/>
        </w:rPr>
        <w:t>陶弘景</w:t>
      </w:r>
      <w:r>
        <w:rPr>
          <w:rFonts w:hint="eastAsia"/>
        </w:rPr>
        <w:t>之間關於書法的往來信函，即</w:t>
      </w:r>
      <w:r>
        <w:rPr>
          <w:rFonts w:hint="eastAsia" w:ascii="宋体" w:hAnsi="宋体"/>
          <w:u w:val="wavyHeavy"/>
        </w:rPr>
        <w:t>論書啟</w:t>
      </w:r>
      <w:r>
        <w:rPr>
          <w:rFonts w:hint="eastAsia"/>
        </w:rPr>
        <w:t>，最初恐怕也是由</w:t>
      </w:r>
      <w:r>
        <w:rPr>
          <w:rFonts w:hint="eastAsia" w:ascii="Arial" w:hAnsi="Arial" w:eastAsia="宋体" w:cs="Arial"/>
          <w:color w:val="333333"/>
          <w:kern w:val="0"/>
          <w:u w:val="thick"/>
          <w:lang w:eastAsia="zh-TW"/>
        </w:rPr>
        <w:t>茅山</w:t>
      </w:r>
      <w:r>
        <w:rPr>
          <w:rFonts w:hint="eastAsia"/>
        </w:rPr>
        <w:t>道團所保存。</w:t>
      </w:r>
    </w:p>
  </w:footnote>
  <w:footnote w:id="11">
    <w:p>
      <w:pPr>
        <w:pStyle w:val="6"/>
      </w:pPr>
      <w:r>
        <w:rPr>
          <w:rStyle w:val="9"/>
        </w:rPr>
        <w:footnoteRef/>
      </w:r>
      <w:r>
        <w:rPr>
          <w:rFonts w:hint="eastAsia" w:ascii="宋体" w:hAnsi="宋体" w:eastAsia="宋体" w:cs="Times New Roman"/>
          <w:u w:val="wavyHeavy"/>
        </w:rPr>
        <w:t>中國叢書綜錄</w:t>
      </w:r>
      <w:r>
        <w:rPr>
          <w:rFonts w:hint="eastAsia"/>
        </w:rPr>
        <w:t>將</w:t>
      </w:r>
      <w:r>
        <w:rPr>
          <w:rFonts w:hint="eastAsia" w:ascii="宋体" w:hAnsi="宋体" w:eastAsia="宋体" w:cs="Times New Roman"/>
          <w:u w:val="wavyHeavy"/>
        </w:rPr>
        <w:t>唐宋叢書</w:t>
      </w:r>
      <w:r>
        <w:rPr>
          <w:rFonts w:hint="eastAsia"/>
        </w:rPr>
        <w:t>本歸在</w:t>
      </w:r>
      <w:r>
        <w:rPr>
          <w:rFonts w:hint="eastAsia" w:ascii="宋体" w:hAnsi="宋体" w:eastAsia="宋体" w:cs="Times New Roman"/>
          <w:u w:val="wavyHeavy"/>
        </w:rPr>
        <w:t>冥通記</w:t>
      </w:r>
      <w:r>
        <w:rPr>
          <w:rFonts w:hint="eastAsia"/>
        </w:rPr>
        <w:t>一卷本系列，顯然有誤。</w:t>
      </w:r>
    </w:p>
  </w:footnote>
  <w:footnote w:id="12">
    <w:p>
      <w:pPr>
        <w:pStyle w:val="6"/>
      </w:pPr>
      <w:r>
        <w:rPr>
          <w:rStyle w:val="9"/>
        </w:rPr>
        <w:footnoteRef/>
      </w:r>
      <w:r>
        <w:rPr>
          <w:rFonts w:hint="eastAsia"/>
        </w:rPr>
        <w:t>如</w:t>
      </w:r>
      <w:r>
        <w:rPr>
          <w:rFonts w:hint="eastAsia" w:ascii="宋体" w:hAnsi="宋体" w:eastAsia="宋体" w:cs="Times New Roman"/>
          <w:u w:val="wavyHeavy"/>
        </w:rPr>
        <w:t>秘冊匯函</w:t>
      </w:r>
      <w:r>
        <w:rPr>
          <w:rFonts w:hint="eastAsia"/>
        </w:rPr>
        <w:t>本卷一第一頁背面末三行，行中各缺1-2字不等，第三頁背面倒數第二行有墨丁，與</w:t>
      </w:r>
      <w:r>
        <w:rPr>
          <w:rFonts w:hint="eastAsia" w:ascii="宋体" w:hAnsi="宋体" w:eastAsia="宋体" w:cs="Times New Roman"/>
          <w:u w:val="wavyHeavy"/>
        </w:rPr>
        <w:t>道藏</w:t>
      </w:r>
      <w:r>
        <w:rPr>
          <w:rFonts w:hint="eastAsia"/>
        </w:rPr>
        <w:t>本對勘，所缺為“於仙屋”三字，以上情況</w:t>
      </w:r>
      <w:r>
        <w:rPr>
          <w:rFonts w:hint="eastAsia" w:ascii="宋体" w:hAnsi="宋体" w:eastAsia="宋体" w:cs="Times New Roman"/>
          <w:u w:val="wavyHeavy"/>
        </w:rPr>
        <w:t>津逮秘書</w:t>
      </w:r>
      <w:r>
        <w:rPr>
          <w:rFonts w:hint="eastAsia"/>
        </w:rPr>
        <w:t>本完全相同；</w:t>
      </w:r>
      <w:r>
        <w:rPr>
          <w:rFonts w:hint="eastAsia" w:ascii="宋体" w:hAnsi="宋体" w:eastAsia="宋体" w:cs="Times New Roman"/>
          <w:u w:val="wavyHeavy"/>
        </w:rPr>
        <w:t>唐宋叢書</w:t>
      </w:r>
      <w:r>
        <w:rPr>
          <w:rFonts w:hint="eastAsia"/>
        </w:rPr>
        <w:t>本則與</w:t>
      </w:r>
      <w:r>
        <w:rPr>
          <w:rFonts w:hint="eastAsia" w:ascii="宋体" w:hAnsi="宋体" w:eastAsia="宋体" w:cs="Times New Roman"/>
          <w:u w:val="wavyHeavy"/>
        </w:rPr>
        <w:t>道藏</w:t>
      </w:r>
      <w:r>
        <w:rPr>
          <w:rFonts w:hint="eastAsia"/>
        </w:rPr>
        <w:t>本一樣，無缺字，亦無墨丁。</w:t>
      </w:r>
    </w:p>
  </w:footnote>
  <w:footnote w:id="13">
    <w:p>
      <w:pPr>
        <w:pStyle w:val="6"/>
      </w:pPr>
      <w:r>
        <w:rPr>
          <w:rStyle w:val="9"/>
        </w:rPr>
        <w:footnoteRef/>
      </w:r>
      <w:r>
        <w:rPr>
          <w:rFonts w:hint="eastAsia"/>
        </w:rPr>
        <w:t>所謂新出現的真靈，指</w:t>
      </w:r>
      <w:r>
        <w:rPr>
          <w:rFonts w:hint="eastAsia" w:ascii="宋体" w:hAnsi="宋体" w:eastAsia="宋体" w:cs="Times New Roman"/>
          <w:u w:val="wavyHeavy"/>
        </w:rPr>
        <w:t>周氏冥通記</w:t>
      </w:r>
      <w:r>
        <w:rPr>
          <w:rFonts w:hint="eastAsia"/>
        </w:rPr>
        <w:t>中標註為“</w:t>
      </w:r>
      <w:r>
        <w:rPr>
          <w:rFonts w:hint="eastAsia" w:ascii="宋体" w:hAnsi="宋体" w:eastAsia="宋体" w:cs="Times New Roman"/>
          <w:u w:val="wavyHeavy"/>
        </w:rPr>
        <w:t>真誥</w:t>
      </w:r>
      <w:r>
        <w:rPr>
          <w:rFonts w:hint="eastAsia"/>
        </w:rPr>
        <w:t>無”的那些真靈，如</w:t>
      </w:r>
      <w:r>
        <w:rPr>
          <w:rFonts w:hint="eastAsia" w:asciiTheme="minorEastAsia" w:hAnsiTheme="minorEastAsia"/>
          <w:u w:val="thick"/>
          <w:lang w:eastAsia="zh-TW"/>
        </w:rPr>
        <w:t>景上期</w:t>
      </w:r>
      <w:r>
        <w:rPr>
          <w:rFonts w:hint="eastAsia"/>
        </w:rPr>
        <w:t>、</w:t>
      </w:r>
      <w:r>
        <w:rPr>
          <w:rFonts w:hint="eastAsia" w:asciiTheme="minorEastAsia" w:hAnsiTheme="minorEastAsia"/>
          <w:u w:val="thick"/>
          <w:lang w:eastAsia="zh-TW"/>
        </w:rPr>
        <w:t>黃元平</w:t>
      </w:r>
      <w:r>
        <w:rPr>
          <w:rFonts w:hint="eastAsia"/>
        </w:rPr>
        <w:t>等，此意味著這些道教文獻沒有認可這些人物的“神格”。至於</w:t>
      </w:r>
      <w:r>
        <w:rPr>
          <w:rFonts w:hint="eastAsia" w:asciiTheme="minorEastAsia" w:hAnsiTheme="minorEastAsia"/>
          <w:u w:val="thick"/>
          <w:lang w:eastAsia="zh-TW"/>
        </w:rPr>
        <w:t>周子良</w:t>
      </w:r>
      <w:r>
        <w:rPr>
          <w:rFonts w:hint="eastAsia"/>
        </w:rPr>
        <w:t>本人，在</w:t>
      </w:r>
      <w:r>
        <w:rPr>
          <w:rFonts w:hint="eastAsia" w:ascii="宋体" w:hAnsi="宋体" w:eastAsia="宋体" w:cs="Times New Roman"/>
          <w:u w:val="wavyHeavy"/>
        </w:rPr>
        <w:t>三洞群仙錄</w:t>
      </w:r>
      <w:r>
        <w:rPr>
          <w:rFonts w:hint="eastAsia"/>
        </w:rPr>
        <w:t>中有提到，卷八“</w:t>
      </w:r>
      <w:r>
        <w:rPr>
          <w:rFonts w:hint="eastAsia" w:asciiTheme="minorEastAsia" w:hAnsiTheme="minorEastAsia"/>
          <w:u w:val="thick"/>
          <w:lang w:eastAsia="zh-TW"/>
        </w:rPr>
        <w:t>子良</w:t>
      </w:r>
      <w:r>
        <w:rPr>
          <w:rFonts w:hint="eastAsia"/>
        </w:rPr>
        <w:t>青簡”句注釋說：“</w:t>
      </w:r>
      <w:r>
        <w:rPr>
          <w:rFonts w:hint="eastAsia" w:ascii="宋体" w:hAnsi="宋体" w:eastAsia="宋体" w:cs="Times New Roman"/>
          <w:u w:val="wavyHeavy"/>
        </w:rPr>
        <w:t>真誥</w:t>
      </w:r>
      <w:r>
        <w:rPr>
          <w:rFonts w:hint="eastAsia"/>
        </w:rPr>
        <w:t>：</w:t>
      </w:r>
      <w:r>
        <w:rPr>
          <w:rFonts w:hint="eastAsia" w:asciiTheme="minorEastAsia" w:hAnsiTheme="minorEastAsia"/>
          <w:u w:val="thick"/>
          <w:lang w:eastAsia="zh-TW"/>
        </w:rPr>
        <w:t>周子良</w:t>
      </w:r>
      <w:r>
        <w:rPr>
          <w:rFonts w:hint="eastAsia"/>
        </w:rPr>
        <w:t>，</w:t>
      </w:r>
      <w:r>
        <w:rPr>
          <w:rFonts w:hint="eastAsia" w:asciiTheme="minorEastAsia" w:hAnsiTheme="minorEastAsia"/>
          <w:u w:val="thick"/>
          <w:lang w:eastAsia="zh-TW"/>
        </w:rPr>
        <w:t>陶隱居</w:t>
      </w:r>
      <w:r>
        <w:rPr>
          <w:rFonts w:hint="eastAsia"/>
        </w:rPr>
        <w:t>之弟子，自幼溫雅，肅然高邁。</w:t>
      </w:r>
      <w:r>
        <w:rPr>
          <w:rFonts w:hint="eastAsia" w:asciiTheme="minorEastAsia" w:hAnsiTheme="minorEastAsia"/>
          <w:u w:val="thick"/>
          <w:lang w:eastAsia="zh-TW"/>
        </w:rPr>
        <w:t>天監</w:t>
      </w:r>
      <w:r>
        <w:rPr>
          <w:rFonts w:hint="eastAsia"/>
        </w:rPr>
        <w:t>中，真仙屢降其室曰：</w:t>
      </w:r>
      <w:r>
        <w:rPr>
          <w:rFonts w:hint="eastAsia" w:asciiTheme="minorEastAsia" w:hAnsiTheme="minorEastAsia"/>
          <w:u w:val="thick"/>
          <w:lang w:eastAsia="zh-TW"/>
        </w:rPr>
        <w:t>周生</w:t>
      </w:r>
      <w:r>
        <w:rPr>
          <w:rFonts w:hint="eastAsia"/>
        </w:rPr>
        <w:t>修功積德，可為不負其志矣。</w:t>
      </w:r>
      <w:r>
        <w:rPr>
          <w:rFonts w:hint="eastAsia" w:asciiTheme="minorEastAsia" w:hAnsiTheme="minorEastAsia"/>
          <w:u w:val="thick"/>
          <w:lang w:eastAsia="zh-TW"/>
        </w:rPr>
        <w:t>子良</w:t>
      </w:r>
      <w:r>
        <w:rPr>
          <w:rFonts w:hint="eastAsia"/>
        </w:rPr>
        <w:t>曰：枉蒙上真賜降，欣懼交心，無以自措。</w:t>
      </w:r>
      <w:r>
        <w:rPr>
          <w:rFonts w:hint="eastAsia" w:asciiTheme="minorEastAsia" w:hAnsiTheme="minorEastAsia"/>
          <w:u w:val="thick"/>
          <w:lang w:eastAsia="zh-TW"/>
        </w:rPr>
        <w:t>司命君</w:t>
      </w:r>
      <w:r>
        <w:rPr>
          <w:rFonts w:hint="eastAsia"/>
        </w:rPr>
        <w:t>曰：近往</w:t>
      </w:r>
      <w:r>
        <w:rPr>
          <w:rFonts w:hint="eastAsia" w:asciiTheme="minorEastAsia" w:hAnsiTheme="minorEastAsia"/>
          <w:u w:val="thick"/>
          <w:lang w:eastAsia="zh-TW"/>
        </w:rPr>
        <w:t>東華</w:t>
      </w:r>
      <w:r>
        <w:rPr>
          <w:rFonts w:hint="eastAsia"/>
        </w:rPr>
        <w:t>，見子之名已上青簡，保列</w:t>
      </w:r>
      <w:r>
        <w:rPr>
          <w:rFonts w:hint="eastAsia" w:asciiTheme="minorEastAsia" w:hAnsiTheme="minorEastAsia"/>
          <w:u w:val="thick"/>
          <w:lang w:eastAsia="zh-TW"/>
        </w:rPr>
        <w:t>保晨司</w:t>
      </w:r>
      <w:r>
        <w:rPr>
          <w:rFonts w:hint="eastAsia"/>
        </w:rPr>
        <w:t>矣。”</w:t>
      </w:r>
    </w:p>
  </w:footnote>
  <w:footnote w:id="14">
    <w:p>
      <w:pPr>
        <w:pStyle w:val="6"/>
      </w:pPr>
      <w:r>
        <w:rPr>
          <w:rStyle w:val="9"/>
        </w:rPr>
        <w:footnoteRef/>
      </w:r>
      <w:r>
        <w:rPr>
          <w:rFonts w:hint="eastAsia" w:asciiTheme="minorEastAsia" w:hAnsiTheme="minorEastAsia"/>
          <w:u w:val="thick"/>
          <w:lang w:eastAsia="zh-TW"/>
        </w:rPr>
        <w:t>王世貞</w:t>
      </w:r>
      <w:r>
        <w:rPr>
          <w:rFonts w:hint="eastAsia" w:ascii="宋体" w:hAnsi="宋体" w:eastAsia="宋体" w:cs="Times New Roman"/>
          <w:u w:val="wavyHeavy"/>
        </w:rPr>
        <w:t>讀書後</w:t>
      </w:r>
      <w:r>
        <w:rPr>
          <w:rFonts w:hint="eastAsia"/>
        </w:rPr>
        <w:t>卷七有專條論</w:t>
      </w:r>
      <w:r>
        <w:rPr>
          <w:rFonts w:hint="eastAsia" w:ascii="宋体" w:hAnsi="宋体" w:eastAsia="宋体" w:cs="Times New Roman"/>
          <w:u w:val="wavyHeavy"/>
        </w:rPr>
        <w:t>桓真人升仙記</w:t>
      </w:r>
      <w:r>
        <w:rPr>
          <w:rFonts w:hint="eastAsia"/>
        </w:rPr>
        <w:t>，認為此記“絶似</w:t>
      </w:r>
      <w:r>
        <w:rPr>
          <w:rFonts w:hint="eastAsia" w:asciiTheme="minorEastAsia" w:hAnsiTheme="minorEastAsia"/>
          <w:u w:val="thick"/>
          <w:lang w:eastAsia="zh-TW"/>
        </w:rPr>
        <w:t>唐末宋初</w:t>
      </w:r>
      <w:r>
        <w:rPr>
          <w:rFonts w:hint="eastAsia"/>
        </w:rPr>
        <w:t>人所作”，時間推定未免較晚，蓋本經對</w:t>
      </w:r>
      <w:r>
        <w:rPr>
          <w:rFonts w:hint="eastAsia" w:asciiTheme="minorEastAsia" w:hAnsiTheme="minorEastAsia"/>
          <w:u w:val="thick"/>
          <w:lang w:eastAsia="zh-TW"/>
        </w:rPr>
        <w:t>陶弘景</w:t>
      </w:r>
      <w:r>
        <w:rPr>
          <w:rFonts w:hint="eastAsia"/>
        </w:rPr>
        <w:t>頗多貶語，創作時間應該在</w:t>
      </w:r>
      <w:r>
        <w:rPr>
          <w:rFonts w:hint="eastAsia" w:asciiTheme="minorEastAsia" w:hAnsiTheme="minorEastAsia"/>
          <w:u w:val="thick"/>
          <w:lang w:eastAsia="zh-TW"/>
        </w:rPr>
        <w:t>唐代上清派</w:t>
      </w:r>
      <w:r>
        <w:rPr>
          <w:rFonts w:hint="eastAsia"/>
        </w:rPr>
        <w:t>傳法譜系確立以前。另外，</w:t>
      </w:r>
      <w:r>
        <w:rPr>
          <w:rFonts w:hint="eastAsia" w:ascii="宋体" w:hAnsi="宋体" w:eastAsia="宋体" w:cs="Times New Roman"/>
          <w:u w:val="wavyHeavy"/>
        </w:rPr>
        <w:t>桓真人升仙記</w:t>
      </w:r>
      <w:r>
        <w:rPr>
          <w:rFonts w:hint="eastAsia"/>
        </w:rPr>
        <w:t>的文本其實也有深入分析的必要，</w:t>
      </w:r>
      <w:r>
        <w:rPr>
          <w:rFonts w:hint="eastAsia" w:ascii="宋体" w:hAnsi="宋体" w:eastAsia="宋体" w:cs="Times New Roman"/>
          <w:u w:val="wavyHeavy"/>
        </w:rPr>
        <w:t>陶弘景叢考</w:t>
      </w:r>
      <w:r>
        <w:rPr>
          <w:rFonts w:hint="eastAsia"/>
        </w:rPr>
        <w:t>有初步解析，還可以結合</w:t>
      </w:r>
      <w:r>
        <w:rPr>
          <w:rFonts w:hint="eastAsia" w:ascii="宋体" w:hAnsi="宋体" w:eastAsia="宋体" w:cs="Times New Roman"/>
          <w:u w:val="wavyHeavy"/>
        </w:rPr>
        <w:t>周氏冥通記</w:t>
      </w:r>
      <w:r>
        <w:rPr>
          <w:rFonts w:hint="eastAsia"/>
        </w:rPr>
        <w:t>做更多的研究。</w:t>
      </w:r>
    </w:p>
  </w:footnote>
  <w:footnote w:id="15">
    <w:p>
      <w:pPr>
        <w:pStyle w:val="6"/>
      </w:pPr>
      <w:r>
        <w:rPr>
          <w:rStyle w:val="9"/>
        </w:rPr>
        <w:footnoteRef/>
      </w:r>
      <w:r>
        <w:rPr>
          <w:rFonts w:hint="eastAsia" w:asciiTheme="minorEastAsia" w:hAnsiTheme="minorEastAsia"/>
          <w:u w:val="thick"/>
          <w:lang w:eastAsia="zh-TW"/>
        </w:rPr>
        <w:t>馬樞</w:t>
      </w:r>
      <w:r>
        <w:rPr>
          <w:rFonts w:hint="eastAsia"/>
        </w:rPr>
        <w:t>稍晚於</w:t>
      </w:r>
      <w:r>
        <w:rPr>
          <w:rFonts w:hint="eastAsia" w:asciiTheme="minorEastAsia" w:hAnsiTheme="minorEastAsia"/>
          <w:u w:val="thick"/>
          <w:lang w:eastAsia="zh-TW"/>
        </w:rPr>
        <w:t>陶弘景</w:t>
      </w:r>
      <w:r>
        <w:rPr>
          <w:rFonts w:hint="eastAsia"/>
        </w:rPr>
        <w:t>，活動於</w:t>
      </w:r>
      <w:r>
        <w:rPr>
          <w:rFonts w:hint="eastAsia" w:asciiTheme="minorEastAsia" w:hAnsiTheme="minorEastAsia"/>
          <w:u w:val="thick"/>
          <w:lang w:eastAsia="zh-TW"/>
        </w:rPr>
        <w:t>梁陳</w:t>
      </w:r>
      <w:r>
        <w:rPr>
          <w:rFonts w:hint="eastAsia"/>
        </w:rPr>
        <w:t>之間，若</w:t>
      </w:r>
      <w:r>
        <w:rPr>
          <w:rFonts w:hint="eastAsia" w:asciiTheme="minorEastAsia" w:hAnsiTheme="minorEastAsia"/>
          <w:u w:val="thick"/>
          <w:lang w:eastAsia="zh-TW"/>
        </w:rPr>
        <w:t>杜光庭</w:t>
      </w:r>
      <w:r>
        <w:rPr>
          <w:rFonts w:hint="eastAsia" w:ascii="宋体" w:hAnsi="宋体" w:eastAsia="宋体" w:cs="Times New Roman"/>
          <w:u w:val="wavyHeavy"/>
        </w:rPr>
        <w:t>神仙感遇</w:t>
      </w:r>
      <w:r>
        <w:rPr>
          <w:rFonts w:hint="eastAsia"/>
        </w:rPr>
        <w:t>傳引文無誤，則</w:t>
      </w:r>
      <w:r>
        <w:rPr>
          <w:rFonts w:hint="eastAsia" w:asciiTheme="minorEastAsia" w:hAnsiTheme="minorEastAsia"/>
          <w:u w:val="thick"/>
          <w:lang w:eastAsia="zh-TW"/>
        </w:rPr>
        <w:t>陶弘景</w:t>
      </w:r>
      <w:r>
        <w:rPr>
          <w:rFonts w:hint="eastAsia"/>
        </w:rPr>
        <w:t>去世後不久，其仙階為</w:t>
      </w:r>
      <w:r>
        <w:rPr>
          <w:rFonts w:hint="eastAsia" w:asciiTheme="minorEastAsia" w:hAnsiTheme="minorEastAsia"/>
          <w:u w:val="thick"/>
          <w:lang w:eastAsia="zh-TW"/>
        </w:rPr>
        <w:t>蓬萊</w:t>
      </w:r>
      <w:r>
        <w:rPr>
          <w:rFonts w:hint="eastAsia"/>
        </w:rPr>
        <w:t>都水監的傳說，已經流傳開來。</w:t>
      </w:r>
    </w:p>
  </w:footnote>
  <w:footnote w:id="16">
    <w:p>
      <w:pPr>
        <w:pStyle w:val="6"/>
      </w:pPr>
      <w:r>
        <w:rPr>
          <w:rStyle w:val="9"/>
        </w:rPr>
        <w:footnoteRef/>
      </w:r>
      <w:r>
        <w:rPr>
          <w:rFonts w:hint="eastAsia" w:ascii="宋体" w:hAnsi="宋体" w:eastAsia="宋体" w:cs="Times New Roman"/>
          <w:u w:val="wavyHeavy"/>
        </w:rPr>
        <w:t>茅山志</w:t>
      </w:r>
      <w:r>
        <w:rPr>
          <w:rFonts w:hint="eastAsia"/>
        </w:rPr>
        <w:t>稱本書為</w:t>
      </w:r>
      <w:r>
        <w:rPr>
          <w:rFonts w:hint="eastAsia" w:ascii="宋体" w:hAnsi="宋体" w:eastAsia="宋体" w:cs="Times New Roman"/>
          <w:u w:val="wavyHeavy"/>
        </w:rPr>
        <w:t>周氏玄通記</w:t>
      </w:r>
      <w:r>
        <w:rPr>
          <w:rFonts w:hint="eastAsia"/>
        </w:rPr>
        <w:t>。</w:t>
      </w:r>
    </w:p>
  </w:footnote>
  <w:footnote w:id="17">
    <w:p>
      <w:pPr>
        <w:pStyle w:val="6"/>
      </w:pPr>
      <w:r>
        <w:rPr>
          <w:rStyle w:val="9"/>
        </w:rPr>
        <w:footnoteRef/>
      </w:r>
      <w:r>
        <w:rPr>
          <w:rFonts w:hint="eastAsia" w:ascii="宋体" w:hAnsi="宋体"/>
          <w:u w:val="wavyHeavy"/>
          <w:lang w:eastAsia="zh-TW"/>
        </w:rPr>
        <w:t>周氏冥通記</w:t>
      </w:r>
      <w:r>
        <w:rPr>
          <w:rFonts w:hint="eastAsia"/>
        </w:rPr>
        <w:t>沒有雜廁在子史類中，</w:t>
      </w:r>
      <w:r>
        <w:rPr>
          <w:rFonts w:hint="eastAsia" w:ascii="宋体" w:hAnsi="宋体"/>
          <w:u w:val="wavyHeavy"/>
          <w:lang w:eastAsia="zh-TW"/>
        </w:rPr>
        <w:t>四庫提要</w:t>
      </w:r>
      <w:r>
        <w:rPr>
          <w:rFonts w:hint="eastAsia"/>
        </w:rPr>
        <w:t>解釋說：“以別教之書綴之卷末，示外之之意焉。”</w:t>
      </w:r>
    </w:p>
  </w:footnote>
  <w:footnote w:id="18">
    <w:p>
      <w:pPr>
        <w:pStyle w:val="6"/>
      </w:pPr>
      <w:r>
        <w:rPr>
          <w:rStyle w:val="9"/>
        </w:rPr>
        <w:footnoteRef/>
      </w:r>
      <w:r>
        <w:rPr>
          <w:rFonts w:hint="eastAsia"/>
        </w:rPr>
        <w:t>不包括</w:t>
      </w:r>
      <w:r>
        <w:rPr>
          <w:rFonts w:hint="eastAsia" w:asciiTheme="minorEastAsia" w:hAnsiTheme="minorEastAsia"/>
          <w:u w:val="thick"/>
          <w:lang w:eastAsia="zh-TW"/>
        </w:rPr>
        <w:t>陶弘景</w:t>
      </w:r>
      <w:r>
        <w:rPr>
          <w:rFonts w:hint="eastAsia"/>
        </w:rPr>
        <w:t>所作</w:t>
      </w:r>
      <w:r>
        <w:rPr>
          <w:rFonts w:hint="eastAsia" w:ascii="宋体" w:hAnsi="宋体"/>
          <w:u w:val="wavyHeavy"/>
          <w:lang w:eastAsia="zh-TW"/>
        </w:rPr>
        <w:t>周子良傳</w:t>
      </w:r>
      <w:r>
        <w:rPr>
          <w:rFonts w:hint="eastAsia"/>
        </w:rPr>
        <w:t>。</w:t>
      </w:r>
    </w:p>
  </w:footnote>
  <w:footnote w:id="19">
    <w:p>
      <w:pPr>
        <w:pStyle w:val="6"/>
      </w:pPr>
      <w:r>
        <w:rPr>
          <w:rStyle w:val="9"/>
        </w:rPr>
        <w:footnoteRef/>
      </w:r>
      <w:r>
        <w:rPr>
          <w:rFonts w:hint="eastAsia"/>
        </w:rPr>
        <w:t>這一部分小字也可能不是</w:t>
      </w:r>
      <w:r>
        <w:rPr>
          <w:rFonts w:hint="eastAsia" w:asciiTheme="minorEastAsia" w:hAnsiTheme="minorEastAsia"/>
          <w:u w:val="thick"/>
          <w:lang w:eastAsia="zh-TW"/>
        </w:rPr>
        <w:t>周子良</w:t>
      </w:r>
      <w:r>
        <w:rPr>
          <w:rFonts w:hint="eastAsia"/>
        </w:rPr>
        <w:t>自注，而是</w:t>
      </w:r>
      <w:r>
        <w:rPr>
          <w:rFonts w:hint="eastAsia" w:asciiTheme="minorEastAsia" w:hAnsiTheme="minorEastAsia"/>
          <w:u w:val="thick"/>
          <w:lang w:eastAsia="zh-TW"/>
        </w:rPr>
        <w:t>周子良</w:t>
      </w:r>
      <w:r>
        <w:rPr>
          <w:rFonts w:hint="eastAsia"/>
        </w:rPr>
        <w:t>大字原文，被誤抄成小字者。</w:t>
      </w:r>
    </w:p>
  </w:footnote>
  <w:footnote w:id="20">
    <w:p>
      <w:pPr>
        <w:pStyle w:val="6"/>
      </w:pPr>
      <w:r>
        <w:rPr>
          <w:rStyle w:val="9"/>
        </w:rPr>
        <w:footnoteRef/>
      </w:r>
      <w:r>
        <w:rPr>
          <w:rFonts w:hint="eastAsia"/>
        </w:rPr>
        <w:t>將</w:t>
      </w:r>
      <w:r>
        <w:rPr>
          <w:rFonts w:hint="eastAsia" w:asciiTheme="minorEastAsia" w:hAnsiTheme="minorEastAsia"/>
          <w:u w:val="thick"/>
          <w:lang w:eastAsia="zh-TW"/>
        </w:rPr>
        <w:t>陶弘景</w:t>
      </w:r>
      <w:r>
        <w:rPr>
          <w:rFonts w:hint="eastAsia"/>
        </w:rPr>
        <w:t>與</w:t>
      </w:r>
      <w:r>
        <w:rPr>
          <w:rFonts w:hint="eastAsia" w:asciiTheme="minorEastAsia" w:hAnsiTheme="minorEastAsia"/>
          <w:u w:val="thick"/>
          <w:lang w:eastAsia="zh-TW"/>
        </w:rPr>
        <w:t>周子良</w:t>
      </w:r>
      <w:r>
        <w:rPr>
          <w:rFonts w:hint="eastAsia"/>
        </w:rPr>
        <w:t>的注釋加以區分，採納</w:t>
      </w:r>
      <w:r>
        <w:rPr>
          <w:rFonts w:hint="eastAsia" w:asciiTheme="minorEastAsia" w:hAnsiTheme="minorEastAsia"/>
          <w:u w:val="thick"/>
          <w:lang w:eastAsia="zh-TW"/>
        </w:rPr>
        <w:t>方圓博士</w:t>
      </w:r>
      <w:r>
        <w:rPr>
          <w:rFonts w:hint="eastAsia"/>
        </w:rPr>
        <w:t>建議。</w:t>
      </w:r>
    </w:p>
  </w:footnote>
  <w:footnote w:id="21">
    <w:p>
      <w:pPr>
        <w:pStyle w:val="6"/>
      </w:pPr>
      <w:r>
        <w:rPr>
          <w:rStyle w:val="9"/>
        </w:rPr>
        <w:footnoteRef/>
      </w:r>
      <w:r>
        <w:rPr>
          <w:rFonts w:hint="eastAsia" w:ascii="宋体" w:hAnsi="宋体"/>
          <w:u w:val="wavyHeavy"/>
          <w:lang w:eastAsia="zh-TW"/>
        </w:rPr>
        <w:t>陶弘景叢考</w:t>
      </w:r>
      <w:r>
        <w:rPr>
          <w:rFonts w:hint="eastAsia"/>
        </w:rPr>
        <w:t>，第33頁。</w:t>
      </w:r>
    </w:p>
  </w:footnote>
  <w:footnote w:id="22">
    <w:p>
      <w:pPr>
        <w:pStyle w:val="6"/>
      </w:pPr>
      <w:r>
        <w:rPr>
          <w:rStyle w:val="9"/>
        </w:rPr>
        <w:footnoteRef/>
      </w:r>
      <w:r>
        <w:rPr>
          <w:rFonts w:hint="eastAsia" w:ascii="宋体" w:hAnsi="宋体"/>
          <w:u w:val="wavyHeavy"/>
          <w:lang w:eastAsia="zh-TW"/>
        </w:rPr>
        <w:t>登真隱訣輯校</w:t>
      </w:r>
      <w:r>
        <w:rPr>
          <w:rFonts w:hint="eastAsia"/>
        </w:rPr>
        <w:t>，前言，第5頁。</w:t>
      </w:r>
    </w:p>
  </w:footnote>
  <w:footnote w:id="23">
    <w:p>
      <w:pPr>
        <w:pStyle w:val="6"/>
      </w:pPr>
      <w:r>
        <w:rPr>
          <w:rStyle w:val="9"/>
        </w:rPr>
        <w:footnoteRef/>
      </w:r>
      <w:r>
        <w:rPr>
          <w:rFonts w:hint="eastAsia"/>
        </w:rPr>
        <w:t>我不通</w:t>
      </w:r>
      <w:r>
        <w:rPr>
          <w:rFonts w:hint="eastAsia" w:ascii="Arial" w:hAnsi="Arial" w:eastAsia="宋体" w:cs="Arial"/>
          <w:color w:val="333333"/>
          <w:kern w:val="0"/>
          <w:u w:val="thick"/>
          <w:lang w:eastAsia="zh-TW"/>
        </w:rPr>
        <w:t>日文</w:t>
      </w:r>
      <w:r>
        <w:rPr>
          <w:rFonts w:hint="eastAsia"/>
        </w:rPr>
        <w:t>，請教方家，始了解</w:t>
      </w:r>
      <w:r>
        <w:rPr>
          <w:rFonts w:hint="eastAsia" w:ascii="宋体" w:hAnsi="宋体"/>
          <w:u w:val="wavyHeavy"/>
        </w:rPr>
        <w:t>麥谷本</w:t>
      </w:r>
      <w:r>
        <w:rPr>
          <w:rFonts w:hint="eastAsia"/>
        </w:rPr>
        <w:t>原版將</w:t>
      </w:r>
      <w:r>
        <w:rPr>
          <w:rFonts w:hint="eastAsia" w:ascii="宋体" w:hAnsi="宋体"/>
          <w:u w:val="wavyHeavy"/>
        </w:rPr>
        <w:t>周氏冥通記</w:t>
      </w:r>
      <w:r>
        <w:rPr>
          <w:rFonts w:hint="eastAsia"/>
        </w:rPr>
        <w:t>翻譯為</w:t>
      </w:r>
      <w:r>
        <w:rPr>
          <w:rFonts w:hint="eastAsia" w:ascii="Arial" w:hAnsi="Arial" w:eastAsia="宋体" w:cs="Arial"/>
          <w:color w:val="333333"/>
          <w:kern w:val="0"/>
          <w:u w:val="thick"/>
          <w:lang w:eastAsia="zh-TW"/>
        </w:rPr>
        <w:t>日文</w:t>
      </w:r>
      <w:r>
        <w:rPr>
          <w:rFonts w:hint="eastAsia"/>
        </w:rPr>
        <w:t>，</w:t>
      </w:r>
      <w:r>
        <w:rPr>
          <w:rFonts w:hint="eastAsia" w:ascii="宋体" w:hAnsi="宋体"/>
          <w:u w:val="wavyHeavy"/>
        </w:rPr>
        <w:t>中譯本</w:t>
      </w:r>
      <w:r>
        <w:rPr>
          <w:rFonts w:hint="eastAsia"/>
        </w:rPr>
        <w:t>本應將</w:t>
      </w:r>
      <w:r>
        <w:rPr>
          <w:rFonts w:hint="eastAsia" w:ascii="Arial" w:hAnsi="Arial" w:eastAsia="宋体" w:cs="Arial"/>
          <w:color w:val="333333"/>
          <w:kern w:val="0"/>
          <w:u w:val="thick"/>
          <w:lang w:eastAsia="zh-TW"/>
        </w:rPr>
        <w:t>麥谷</w:t>
      </w:r>
      <w:r>
        <w:rPr>
          <w:rFonts w:hint="eastAsia"/>
        </w:rPr>
        <w:t>的</w:t>
      </w:r>
      <w:r>
        <w:rPr>
          <w:rFonts w:hint="eastAsia" w:ascii="Arial" w:hAnsi="Arial" w:eastAsia="宋体" w:cs="Arial"/>
          <w:color w:val="333333"/>
          <w:kern w:val="0"/>
          <w:u w:val="thick"/>
          <w:lang w:eastAsia="zh-TW"/>
        </w:rPr>
        <w:t>日文</w:t>
      </w:r>
      <w:r>
        <w:rPr>
          <w:rFonts w:hint="eastAsia"/>
        </w:rPr>
        <w:t>還原為</w:t>
      </w:r>
      <w:r>
        <w:rPr>
          <w:rFonts w:hint="eastAsia" w:ascii="Arial" w:hAnsi="Arial" w:eastAsia="宋体" w:cs="Arial"/>
          <w:color w:val="333333"/>
          <w:kern w:val="0"/>
          <w:u w:val="thick"/>
          <w:lang w:eastAsia="zh-TW"/>
        </w:rPr>
        <w:t>中文</w:t>
      </w:r>
      <w:r>
        <w:rPr>
          <w:rFonts w:hint="eastAsia"/>
        </w:rPr>
        <w:t>，據說</w:t>
      </w:r>
      <w:r>
        <w:rPr>
          <w:rFonts w:hint="eastAsia" w:ascii="Arial" w:hAnsi="Arial" w:eastAsia="宋体" w:cs="Arial"/>
          <w:color w:val="333333"/>
          <w:kern w:val="0"/>
          <w:u w:val="thick"/>
          <w:lang w:eastAsia="zh-TW"/>
        </w:rPr>
        <w:t>麥谷</w:t>
      </w:r>
      <w:r>
        <w:rPr>
          <w:rFonts w:hint="eastAsia"/>
        </w:rPr>
        <w:t>使用的這種古雅</w:t>
      </w:r>
      <w:r>
        <w:rPr>
          <w:rFonts w:hint="eastAsia" w:ascii="Arial" w:hAnsi="Arial" w:eastAsia="宋体" w:cs="Arial"/>
          <w:color w:val="333333"/>
          <w:kern w:val="0"/>
          <w:u w:val="thick"/>
          <w:lang w:eastAsia="zh-TW"/>
        </w:rPr>
        <w:t>日文</w:t>
      </w:r>
      <w:r>
        <w:rPr>
          <w:rFonts w:hint="eastAsia"/>
        </w:rPr>
        <w:t>不太好翻譯，故部分詞句乃是</w:t>
      </w:r>
      <w:r>
        <w:rPr>
          <w:rFonts w:hint="eastAsia" w:ascii="Arial" w:hAnsi="Arial" w:eastAsia="宋体" w:cs="Arial"/>
          <w:color w:val="333333"/>
          <w:kern w:val="0"/>
          <w:u w:val="thick"/>
          <w:lang w:eastAsia="zh-TW"/>
        </w:rPr>
        <w:t>中譯者</w:t>
      </w:r>
      <w:r>
        <w:rPr>
          <w:rFonts w:hint="eastAsia"/>
        </w:rPr>
        <w:t>自作主張以文言譯白話的方式翻譯，往往有</w:t>
      </w:r>
      <w:r>
        <w:rPr>
          <w:rFonts w:hint="eastAsia" w:ascii="Arial" w:hAnsi="Arial" w:eastAsia="宋体" w:cs="Arial"/>
          <w:color w:val="333333"/>
          <w:kern w:val="0"/>
          <w:u w:val="thick"/>
          <w:lang w:eastAsia="zh-TW"/>
        </w:rPr>
        <w:t>麥谷邦夫日</w:t>
      </w:r>
      <w:r>
        <w:rPr>
          <w:rFonts w:hint="eastAsia"/>
        </w:rPr>
        <w:t>譯不錯，而</w:t>
      </w:r>
      <w:r>
        <w:rPr>
          <w:rFonts w:hint="eastAsia" w:ascii="宋体" w:hAnsi="宋体"/>
          <w:u w:val="wavyHeavy"/>
        </w:rPr>
        <w:t>中譯本</w:t>
      </w:r>
      <w:r>
        <w:rPr>
          <w:rFonts w:hint="eastAsia"/>
        </w:rPr>
        <w:t>的白話譯文弄錯的情況。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725A"/>
    <w:rsid w:val="00007776"/>
    <w:rsid w:val="00010CDA"/>
    <w:rsid w:val="00015AEB"/>
    <w:rsid w:val="000212BD"/>
    <w:rsid w:val="00022352"/>
    <w:rsid w:val="00033C71"/>
    <w:rsid w:val="0004044C"/>
    <w:rsid w:val="0005444A"/>
    <w:rsid w:val="00054F50"/>
    <w:rsid w:val="00063253"/>
    <w:rsid w:val="000672C1"/>
    <w:rsid w:val="0007725A"/>
    <w:rsid w:val="00077297"/>
    <w:rsid w:val="0008376F"/>
    <w:rsid w:val="0009261F"/>
    <w:rsid w:val="000A0DD6"/>
    <w:rsid w:val="000D1874"/>
    <w:rsid w:val="000F1300"/>
    <w:rsid w:val="000F3120"/>
    <w:rsid w:val="000F6F7D"/>
    <w:rsid w:val="00105431"/>
    <w:rsid w:val="0010758D"/>
    <w:rsid w:val="001138AA"/>
    <w:rsid w:val="00123554"/>
    <w:rsid w:val="001461A7"/>
    <w:rsid w:val="001501BD"/>
    <w:rsid w:val="00170102"/>
    <w:rsid w:val="001729B6"/>
    <w:rsid w:val="00183D8F"/>
    <w:rsid w:val="00196CCB"/>
    <w:rsid w:val="001A3764"/>
    <w:rsid w:val="001A4C55"/>
    <w:rsid w:val="001B6AF5"/>
    <w:rsid w:val="001C4057"/>
    <w:rsid w:val="001C53E1"/>
    <w:rsid w:val="001E26C4"/>
    <w:rsid w:val="002032B0"/>
    <w:rsid w:val="002075C4"/>
    <w:rsid w:val="00210CD6"/>
    <w:rsid w:val="002114CB"/>
    <w:rsid w:val="00250969"/>
    <w:rsid w:val="00251B79"/>
    <w:rsid w:val="00252862"/>
    <w:rsid w:val="00254170"/>
    <w:rsid w:val="00256C2D"/>
    <w:rsid w:val="00261464"/>
    <w:rsid w:val="00263606"/>
    <w:rsid w:val="0026718F"/>
    <w:rsid w:val="00270620"/>
    <w:rsid w:val="00281973"/>
    <w:rsid w:val="002820F4"/>
    <w:rsid w:val="00286F1B"/>
    <w:rsid w:val="002A2D74"/>
    <w:rsid w:val="002B5508"/>
    <w:rsid w:val="002D0BBD"/>
    <w:rsid w:val="002D7D3D"/>
    <w:rsid w:val="00315E10"/>
    <w:rsid w:val="00322FEF"/>
    <w:rsid w:val="00332265"/>
    <w:rsid w:val="0034078B"/>
    <w:rsid w:val="003422BE"/>
    <w:rsid w:val="003452BF"/>
    <w:rsid w:val="00345764"/>
    <w:rsid w:val="00345D68"/>
    <w:rsid w:val="003460F4"/>
    <w:rsid w:val="0035360E"/>
    <w:rsid w:val="00356435"/>
    <w:rsid w:val="00360676"/>
    <w:rsid w:val="00361B2E"/>
    <w:rsid w:val="0037597A"/>
    <w:rsid w:val="003767E7"/>
    <w:rsid w:val="0038103E"/>
    <w:rsid w:val="003900A2"/>
    <w:rsid w:val="00392DEF"/>
    <w:rsid w:val="00394378"/>
    <w:rsid w:val="003B1DD7"/>
    <w:rsid w:val="003B3709"/>
    <w:rsid w:val="003C0494"/>
    <w:rsid w:val="003C07DF"/>
    <w:rsid w:val="003C1934"/>
    <w:rsid w:val="003C704D"/>
    <w:rsid w:val="003D2F20"/>
    <w:rsid w:val="003F739F"/>
    <w:rsid w:val="004245D2"/>
    <w:rsid w:val="00452FA5"/>
    <w:rsid w:val="004558AD"/>
    <w:rsid w:val="00464947"/>
    <w:rsid w:val="00473190"/>
    <w:rsid w:val="00476426"/>
    <w:rsid w:val="0048424C"/>
    <w:rsid w:val="004A591B"/>
    <w:rsid w:val="004C6CA3"/>
    <w:rsid w:val="004D1034"/>
    <w:rsid w:val="004D731A"/>
    <w:rsid w:val="004F3E97"/>
    <w:rsid w:val="00500B9C"/>
    <w:rsid w:val="00514C80"/>
    <w:rsid w:val="00514E4F"/>
    <w:rsid w:val="00522222"/>
    <w:rsid w:val="00542BFC"/>
    <w:rsid w:val="005470EC"/>
    <w:rsid w:val="00554D3E"/>
    <w:rsid w:val="00561B04"/>
    <w:rsid w:val="00565F0E"/>
    <w:rsid w:val="005721AC"/>
    <w:rsid w:val="00572620"/>
    <w:rsid w:val="0057582B"/>
    <w:rsid w:val="00577294"/>
    <w:rsid w:val="00581FD0"/>
    <w:rsid w:val="00584F0A"/>
    <w:rsid w:val="00586A44"/>
    <w:rsid w:val="005873BB"/>
    <w:rsid w:val="0059109E"/>
    <w:rsid w:val="00591374"/>
    <w:rsid w:val="005A60DD"/>
    <w:rsid w:val="005C04CA"/>
    <w:rsid w:val="005C28FF"/>
    <w:rsid w:val="005C367F"/>
    <w:rsid w:val="005D5E76"/>
    <w:rsid w:val="005D5EAE"/>
    <w:rsid w:val="00602309"/>
    <w:rsid w:val="0060390C"/>
    <w:rsid w:val="00611BA8"/>
    <w:rsid w:val="006159B7"/>
    <w:rsid w:val="00620646"/>
    <w:rsid w:val="00653F20"/>
    <w:rsid w:val="0065448A"/>
    <w:rsid w:val="006732F7"/>
    <w:rsid w:val="00674B84"/>
    <w:rsid w:val="00680508"/>
    <w:rsid w:val="00684C34"/>
    <w:rsid w:val="00692640"/>
    <w:rsid w:val="006957B7"/>
    <w:rsid w:val="00697A62"/>
    <w:rsid w:val="006B309B"/>
    <w:rsid w:val="006B5C65"/>
    <w:rsid w:val="006C0A85"/>
    <w:rsid w:val="006C31DC"/>
    <w:rsid w:val="006D3A0D"/>
    <w:rsid w:val="006E1CC5"/>
    <w:rsid w:val="006F5C5B"/>
    <w:rsid w:val="0070218C"/>
    <w:rsid w:val="007027E1"/>
    <w:rsid w:val="00707F89"/>
    <w:rsid w:val="007130AC"/>
    <w:rsid w:val="00716A9E"/>
    <w:rsid w:val="007215AC"/>
    <w:rsid w:val="00732FC8"/>
    <w:rsid w:val="007333AE"/>
    <w:rsid w:val="00746802"/>
    <w:rsid w:val="00747A89"/>
    <w:rsid w:val="00752895"/>
    <w:rsid w:val="00753741"/>
    <w:rsid w:val="007606B7"/>
    <w:rsid w:val="007612C5"/>
    <w:rsid w:val="007735EE"/>
    <w:rsid w:val="0078318C"/>
    <w:rsid w:val="00797AAD"/>
    <w:rsid w:val="007A54AE"/>
    <w:rsid w:val="007B47BC"/>
    <w:rsid w:val="007C0615"/>
    <w:rsid w:val="007D537B"/>
    <w:rsid w:val="007D76DB"/>
    <w:rsid w:val="007E260B"/>
    <w:rsid w:val="007F0A02"/>
    <w:rsid w:val="00805303"/>
    <w:rsid w:val="008318F9"/>
    <w:rsid w:val="00833604"/>
    <w:rsid w:val="00860415"/>
    <w:rsid w:val="00864FA1"/>
    <w:rsid w:val="00880C0E"/>
    <w:rsid w:val="008812AB"/>
    <w:rsid w:val="0088623E"/>
    <w:rsid w:val="008869A9"/>
    <w:rsid w:val="00891A85"/>
    <w:rsid w:val="0089582A"/>
    <w:rsid w:val="008970B0"/>
    <w:rsid w:val="008A02C6"/>
    <w:rsid w:val="008A0BF3"/>
    <w:rsid w:val="008A35D2"/>
    <w:rsid w:val="008A4E60"/>
    <w:rsid w:val="008A7326"/>
    <w:rsid w:val="008B0100"/>
    <w:rsid w:val="008B51A6"/>
    <w:rsid w:val="008F44B4"/>
    <w:rsid w:val="00914CD0"/>
    <w:rsid w:val="009244E8"/>
    <w:rsid w:val="0093422C"/>
    <w:rsid w:val="009469AD"/>
    <w:rsid w:val="00947158"/>
    <w:rsid w:val="00947A67"/>
    <w:rsid w:val="00966854"/>
    <w:rsid w:val="00975B4F"/>
    <w:rsid w:val="009822D3"/>
    <w:rsid w:val="009834DF"/>
    <w:rsid w:val="00991BA5"/>
    <w:rsid w:val="009941E8"/>
    <w:rsid w:val="009A1DEF"/>
    <w:rsid w:val="009B689A"/>
    <w:rsid w:val="009C0607"/>
    <w:rsid w:val="009C4D8C"/>
    <w:rsid w:val="009D5C15"/>
    <w:rsid w:val="009E5A16"/>
    <w:rsid w:val="009F3502"/>
    <w:rsid w:val="009F5B2B"/>
    <w:rsid w:val="00A00F32"/>
    <w:rsid w:val="00A0136A"/>
    <w:rsid w:val="00A15338"/>
    <w:rsid w:val="00A304E2"/>
    <w:rsid w:val="00A33D6C"/>
    <w:rsid w:val="00A367B1"/>
    <w:rsid w:val="00A41D70"/>
    <w:rsid w:val="00A5677F"/>
    <w:rsid w:val="00A6006F"/>
    <w:rsid w:val="00A625A6"/>
    <w:rsid w:val="00A72CE4"/>
    <w:rsid w:val="00A753F9"/>
    <w:rsid w:val="00A94EAE"/>
    <w:rsid w:val="00AB2CCB"/>
    <w:rsid w:val="00AB6777"/>
    <w:rsid w:val="00AC1F54"/>
    <w:rsid w:val="00AC2C2A"/>
    <w:rsid w:val="00AC2FA4"/>
    <w:rsid w:val="00AC4FF8"/>
    <w:rsid w:val="00AD17A3"/>
    <w:rsid w:val="00AD17D8"/>
    <w:rsid w:val="00AD3CDE"/>
    <w:rsid w:val="00AE4345"/>
    <w:rsid w:val="00AE4528"/>
    <w:rsid w:val="00AF2A1C"/>
    <w:rsid w:val="00AF526D"/>
    <w:rsid w:val="00B006DC"/>
    <w:rsid w:val="00B00A0B"/>
    <w:rsid w:val="00B165A5"/>
    <w:rsid w:val="00B20D49"/>
    <w:rsid w:val="00B24480"/>
    <w:rsid w:val="00B24CA5"/>
    <w:rsid w:val="00B4101B"/>
    <w:rsid w:val="00B41A9E"/>
    <w:rsid w:val="00B4235B"/>
    <w:rsid w:val="00B43725"/>
    <w:rsid w:val="00B46A71"/>
    <w:rsid w:val="00B56352"/>
    <w:rsid w:val="00B70AEE"/>
    <w:rsid w:val="00B75455"/>
    <w:rsid w:val="00B77F54"/>
    <w:rsid w:val="00B8552D"/>
    <w:rsid w:val="00B87026"/>
    <w:rsid w:val="00BA6516"/>
    <w:rsid w:val="00BB28D5"/>
    <w:rsid w:val="00BC6828"/>
    <w:rsid w:val="00BC7708"/>
    <w:rsid w:val="00BD2319"/>
    <w:rsid w:val="00BD4F1B"/>
    <w:rsid w:val="00BE4768"/>
    <w:rsid w:val="00BE5539"/>
    <w:rsid w:val="00BF2934"/>
    <w:rsid w:val="00C365B4"/>
    <w:rsid w:val="00C376EA"/>
    <w:rsid w:val="00C438FE"/>
    <w:rsid w:val="00C441BB"/>
    <w:rsid w:val="00C47943"/>
    <w:rsid w:val="00C51EF0"/>
    <w:rsid w:val="00C63072"/>
    <w:rsid w:val="00C7239F"/>
    <w:rsid w:val="00CB336A"/>
    <w:rsid w:val="00CC685D"/>
    <w:rsid w:val="00CD2D9D"/>
    <w:rsid w:val="00CE226E"/>
    <w:rsid w:val="00CE2A08"/>
    <w:rsid w:val="00CE4589"/>
    <w:rsid w:val="00CE7550"/>
    <w:rsid w:val="00CE7AC3"/>
    <w:rsid w:val="00CF0607"/>
    <w:rsid w:val="00D069A6"/>
    <w:rsid w:val="00D07C91"/>
    <w:rsid w:val="00D248AA"/>
    <w:rsid w:val="00D2718A"/>
    <w:rsid w:val="00D37281"/>
    <w:rsid w:val="00D40E8B"/>
    <w:rsid w:val="00D4408E"/>
    <w:rsid w:val="00D5126A"/>
    <w:rsid w:val="00D578DC"/>
    <w:rsid w:val="00D60A61"/>
    <w:rsid w:val="00D630CE"/>
    <w:rsid w:val="00D63306"/>
    <w:rsid w:val="00D64B3E"/>
    <w:rsid w:val="00D652D6"/>
    <w:rsid w:val="00D750F6"/>
    <w:rsid w:val="00D847A4"/>
    <w:rsid w:val="00D84E31"/>
    <w:rsid w:val="00D96D1C"/>
    <w:rsid w:val="00DB1377"/>
    <w:rsid w:val="00DE3566"/>
    <w:rsid w:val="00DF1396"/>
    <w:rsid w:val="00E07F5F"/>
    <w:rsid w:val="00E1674C"/>
    <w:rsid w:val="00E40F71"/>
    <w:rsid w:val="00E41F11"/>
    <w:rsid w:val="00E53120"/>
    <w:rsid w:val="00E54960"/>
    <w:rsid w:val="00E62E26"/>
    <w:rsid w:val="00E64ACA"/>
    <w:rsid w:val="00E74C97"/>
    <w:rsid w:val="00E948CA"/>
    <w:rsid w:val="00ED6CBC"/>
    <w:rsid w:val="00EF09F3"/>
    <w:rsid w:val="00EF1AE9"/>
    <w:rsid w:val="00EF1FD8"/>
    <w:rsid w:val="00F00009"/>
    <w:rsid w:val="00F0454E"/>
    <w:rsid w:val="00F16A70"/>
    <w:rsid w:val="00F30D6D"/>
    <w:rsid w:val="00F46BE2"/>
    <w:rsid w:val="00F64111"/>
    <w:rsid w:val="00F77537"/>
    <w:rsid w:val="00F82BB2"/>
    <w:rsid w:val="00F85FEF"/>
    <w:rsid w:val="00FA5035"/>
    <w:rsid w:val="00FB64BC"/>
    <w:rsid w:val="00FE19AB"/>
    <w:rsid w:val="00FE7586"/>
    <w:rsid w:val="00FE770D"/>
    <w:rsid w:val="00FF58BE"/>
    <w:rsid w:val="27530A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qFormat="1" w:unhideWhenUsed="0" w:uiPriority="0" w:semiHidden="0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0"/>
    <w:unhideWhenUsed/>
    <w:qFormat/>
    <w:uiPriority w:val="0"/>
    <w:pPr>
      <w:snapToGrid w:val="0"/>
      <w:jc w:val="left"/>
    </w:pPr>
    <w:rPr>
      <w:sz w:val="18"/>
      <w:szCs w:val="18"/>
    </w:rPr>
  </w:style>
  <w:style w:type="character" w:styleId="9">
    <w:name w:val="footnote reference"/>
    <w:basedOn w:val="8"/>
    <w:unhideWhenUsed/>
    <w:qFormat/>
    <w:uiPriority w:val="0"/>
    <w:rPr>
      <w:vertAlign w:val="superscript"/>
    </w:rPr>
  </w:style>
  <w:style w:type="character" w:customStyle="1" w:styleId="10">
    <w:name w:val="脚注文本 Char"/>
    <w:basedOn w:val="8"/>
    <w:link w:val="6"/>
    <w:qFormat/>
    <w:uiPriority w:val="0"/>
    <w:rPr>
      <w:sz w:val="18"/>
      <w:szCs w:val="18"/>
    </w:rPr>
  </w:style>
  <w:style w:type="character" w:customStyle="1" w:styleId="11">
    <w:name w:val="highlight"/>
    <w:basedOn w:val="8"/>
    <w:uiPriority w:val="0"/>
  </w:style>
  <w:style w:type="character" w:customStyle="1" w:styleId="12">
    <w:name w:val="批注文字 Char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styleId="1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页脚 Char"/>
    <w:link w:val="4"/>
    <w:uiPriority w:val="0"/>
    <w:rPr>
      <w:sz w:val="18"/>
      <w:szCs w:val="18"/>
    </w:rPr>
  </w:style>
  <w:style w:type="character" w:customStyle="1" w:styleId="15">
    <w:name w:val="页脚 Char1"/>
    <w:basedOn w:val="8"/>
    <w:semiHidden/>
    <w:uiPriority w:val="99"/>
    <w:rPr>
      <w:sz w:val="18"/>
      <w:szCs w:val="18"/>
    </w:rPr>
  </w:style>
  <w:style w:type="character" w:customStyle="1" w:styleId="16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7">
    <w:name w:val="页眉 Char"/>
    <w:basedOn w:val="8"/>
    <w:link w:val="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C500C8-EE78-4DFB-BF8E-F609C6417B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2033</Words>
  <Characters>11589</Characters>
  <Lines>96</Lines>
  <Paragraphs>27</Paragraphs>
  <TotalTime>6889</TotalTime>
  <ScaleCrop>false</ScaleCrop>
  <LinksUpToDate>false</LinksUpToDate>
  <CharactersWithSpaces>13595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2018-05-30T06:02:00Z</dcterms:created>
  <dc:creator>xb21cn</dc:creator>
  <cp:lastModifiedBy>坤儿哥</cp:lastModifiedBy>
  <dcterms:modified xsi:type="dcterms:W3CDTF">2021-01-15T07:25:18Z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